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53B93" w14:textId="0FBF5A60" w:rsidR="00EA5357" w:rsidRPr="00816A02" w:rsidRDefault="00EA5357" w:rsidP="00A86B93">
      <w:pPr>
        <w:spacing w:after="0"/>
        <w:ind w:left="-284"/>
        <w:jc w:val="center"/>
        <w:rPr>
          <w:rFonts w:ascii="Arial" w:hAnsi="Arial" w:cs="Arial"/>
          <w:b/>
          <w:color w:val="000000" w:themeColor="text1"/>
          <w:sz w:val="24"/>
          <w:szCs w:val="24"/>
        </w:rPr>
      </w:pPr>
      <w:bookmarkStart w:id="0" w:name="_GoBack"/>
      <w:bookmarkEnd w:id="0"/>
      <w:r w:rsidRPr="00816A02">
        <w:rPr>
          <w:rFonts w:ascii="Arial" w:hAnsi="Arial" w:cs="Arial"/>
          <w:b/>
          <w:color w:val="000000" w:themeColor="text1"/>
          <w:sz w:val="24"/>
          <w:szCs w:val="24"/>
        </w:rPr>
        <w:t>Medical Records Review</w:t>
      </w:r>
    </w:p>
    <w:p w14:paraId="037B605B" w14:textId="77777777" w:rsidR="00EA5357" w:rsidRPr="00816A02" w:rsidRDefault="00EA5357" w:rsidP="00A86B93">
      <w:pPr>
        <w:spacing w:after="0"/>
        <w:jc w:val="both"/>
        <w:rPr>
          <w:rFonts w:ascii="Arial" w:hAnsi="Arial" w:cs="Arial"/>
          <w:color w:val="000000" w:themeColor="text1"/>
          <w:sz w:val="24"/>
          <w:szCs w:val="24"/>
        </w:rPr>
      </w:pPr>
    </w:p>
    <w:p w14:paraId="2F2C3064" w14:textId="50D796BC" w:rsidR="00EA5357" w:rsidRPr="00816A02" w:rsidRDefault="00EA5357" w:rsidP="00A86B93">
      <w:pPr>
        <w:spacing w:after="0"/>
        <w:jc w:val="both"/>
        <w:rPr>
          <w:rFonts w:ascii="Arial" w:hAnsi="Arial" w:cs="Arial"/>
          <w:color w:val="000000" w:themeColor="text1"/>
          <w:sz w:val="24"/>
          <w:szCs w:val="24"/>
        </w:rPr>
      </w:pPr>
      <w:r w:rsidRPr="00816A02">
        <w:rPr>
          <w:rFonts w:ascii="Arial" w:hAnsi="Arial" w:cs="Arial"/>
          <w:color w:val="000000" w:themeColor="text1"/>
          <w:sz w:val="24"/>
          <w:szCs w:val="24"/>
        </w:rPr>
        <w:t>RE:</w:t>
      </w:r>
      <w:r w:rsidRPr="00816A02">
        <w:rPr>
          <w:rFonts w:ascii="Arial" w:hAnsi="Arial" w:cs="Arial"/>
          <w:color w:val="000000" w:themeColor="text1"/>
          <w:sz w:val="24"/>
          <w:szCs w:val="24"/>
        </w:rPr>
        <w:tab/>
      </w:r>
      <w:r w:rsidRPr="00816A02">
        <w:rPr>
          <w:rFonts w:ascii="Arial" w:hAnsi="Arial" w:cs="Arial"/>
          <w:color w:val="000000" w:themeColor="text1"/>
          <w:sz w:val="24"/>
          <w:szCs w:val="24"/>
        </w:rPr>
        <w:tab/>
      </w:r>
      <w:r w:rsidR="00847490" w:rsidRPr="00DB1617">
        <w:rPr>
          <w:rFonts w:ascii="Arial" w:hAnsi="Arial" w:cs="Arial"/>
          <w:color w:val="000000" w:themeColor="text1"/>
          <w:sz w:val="24"/>
          <w:szCs w:val="24"/>
          <w:highlight w:val="black"/>
        </w:rPr>
        <w:t>Thanh Hong</w:t>
      </w:r>
    </w:p>
    <w:p w14:paraId="4D49420C" w14:textId="49C00EAA" w:rsidR="00EA5357" w:rsidRPr="00816A02" w:rsidRDefault="00EA5357" w:rsidP="00A86B93">
      <w:pPr>
        <w:spacing w:after="0"/>
        <w:jc w:val="both"/>
        <w:rPr>
          <w:rFonts w:ascii="Arial" w:hAnsi="Arial" w:cs="Arial"/>
          <w:color w:val="000000" w:themeColor="text1"/>
          <w:sz w:val="24"/>
          <w:szCs w:val="24"/>
        </w:rPr>
      </w:pPr>
      <w:r w:rsidRPr="00816A02">
        <w:rPr>
          <w:rFonts w:ascii="Arial" w:hAnsi="Arial" w:cs="Arial"/>
          <w:color w:val="000000" w:themeColor="text1"/>
          <w:sz w:val="24"/>
          <w:szCs w:val="24"/>
        </w:rPr>
        <w:t>DOB:</w:t>
      </w:r>
      <w:r w:rsidRPr="00816A02">
        <w:rPr>
          <w:rFonts w:ascii="Arial" w:hAnsi="Arial" w:cs="Arial"/>
          <w:color w:val="000000" w:themeColor="text1"/>
          <w:sz w:val="24"/>
          <w:szCs w:val="24"/>
        </w:rPr>
        <w:tab/>
      </w:r>
      <w:r w:rsidRPr="00816A02">
        <w:rPr>
          <w:rFonts w:ascii="Arial" w:hAnsi="Arial" w:cs="Arial"/>
          <w:color w:val="000000" w:themeColor="text1"/>
          <w:sz w:val="24"/>
          <w:szCs w:val="24"/>
        </w:rPr>
        <w:tab/>
      </w:r>
      <w:r w:rsidR="00847490" w:rsidRPr="00DB1617">
        <w:rPr>
          <w:rFonts w:ascii="Arial" w:hAnsi="Arial" w:cs="Arial"/>
          <w:color w:val="000000" w:themeColor="text1"/>
          <w:sz w:val="24"/>
          <w:szCs w:val="24"/>
          <w:highlight w:val="black"/>
        </w:rPr>
        <w:t>07</w:t>
      </w:r>
      <w:r w:rsidR="00CF48AA" w:rsidRPr="00DB1617">
        <w:rPr>
          <w:rFonts w:ascii="Arial" w:hAnsi="Arial" w:cs="Arial"/>
          <w:color w:val="000000" w:themeColor="text1"/>
          <w:sz w:val="24"/>
          <w:szCs w:val="24"/>
          <w:highlight w:val="black"/>
        </w:rPr>
        <w:t>/</w:t>
      </w:r>
      <w:r w:rsidR="00847490" w:rsidRPr="00DB1617">
        <w:rPr>
          <w:rFonts w:ascii="Arial" w:hAnsi="Arial" w:cs="Arial"/>
          <w:color w:val="000000" w:themeColor="text1"/>
          <w:sz w:val="24"/>
          <w:szCs w:val="24"/>
          <w:highlight w:val="black"/>
        </w:rPr>
        <w:t>21</w:t>
      </w:r>
      <w:r w:rsidR="00CF48AA" w:rsidRPr="00DB1617">
        <w:rPr>
          <w:rFonts w:ascii="Arial" w:hAnsi="Arial" w:cs="Arial"/>
          <w:color w:val="000000" w:themeColor="text1"/>
          <w:sz w:val="24"/>
          <w:szCs w:val="24"/>
          <w:highlight w:val="black"/>
        </w:rPr>
        <w:t>/</w:t>
      </w:r>
      <w:r w:rsidR="00847490" w:rsidRPr="00DB1617">
        <w:rPr>
          <w:rFonts w:ascii="Arial" w:hAnsi="Arial" w:cs="Arial"/>
          <w:color w:val="000000" w:themeColor="text1"/>
          <w:sz w:val="24"/>
          <w:szCs w:val="24"/>
          <w:highlight w:val="black"/>
        </w:rPr>
        <w:t>86</w:t>
      </w:r>
    </w:p>
    <w:p w14:paraId="489183B8" w14:textId="130C1F22" w:rsidR="00CF48AA" w:rsidRPr="00816A02" w:rsidRDefault="00EA5357" w:rsidP="00A86B93">
      <w:pPr>
        <w:spacing w:after="0"/>
        <w:jc w:val="both"/>
        <w:rPr>
          <w:rFonts w:ascii="Arial" w:hAnsi="Arial" w:cs="Arial"/>
          <w:sz w:val="24"/>
          <w:szCs w:val="24"/>
        </w:rPr>
      </w:pPr>
      <w:r w:rsidRPr="00816A02">
        <w:rPr>
          <w:rFonts w:ascii="Arial" w:hAnsi="Arial" w:cs="Arial"/>
          <w:color w:val="000000" w:themeColor="text1"/>
          <w:sz w:val="24"/>
          <w:szCs w:val="24"/>
        </w:rPr>
        <w:t>DOI:</w:t>
      </w:r>
      <w:r w:rsidRPr="00816A02">
        <w:rPr>
          <w:rFonts w:ascii="Arial" w:hAnsi="Arial" w:cs="Arial"/>
          <w:color w:val="000000" w:themeColor="text1"/>
          <w:sz w:val="24"/>
          <w:szCs w:val="24"/>
        </w:rPr>
        <w:tab/>
      </w:r>
      <w:r w:rsidRPr="00816A02">
        <w:rPr>
          <w:rFonts w:ascii="Arial" w:hAnsi="Arial" w:cs="Arial"/>
          <w:color w:val="000000" w:themeColor="text1"/>
          <w:sz w:val="24"/>
          <w:szCs w:val="24"/>
        </w:rPr>
        <w:tab/>
      </w:r>
      <w:r w:rsidR="00564F56" w:rsidRPr="00816A02">
        <w:rPr>
          <w:rFonts w:ascii="Arial" w:hAnsi="Arial" w:cs="Arial"/>
          <w:color w:val="000000" w:themeColor="text1"/>
          <w:sz w:val="24"/>
          <w:szCs w:val="24"/>
        </w:rPr>
        <w:t>10</w:t>
      </w:r>
      <w:r w:rsidR="00CF48AA" w:rsidRPr="00816A02">
        <w:rPr>
          <w:rFonts w:ascii="Arial" w:hAnsi="Arial" w:cs="Arial"/>
          <w:color w:val="000000" w:themeColor="text1"/>
          <w:sz w:val="24"/>
          <w:szCs w:val="24"/>
        </w:rPr>
        <w:t>/</w:t>
      </w:r>
      <w:r w:rsidR="00564F56" w:rsidRPr="00816A02">
        <w:rPr>
          <w:rFonts w:ascii="Arial" w:hAnsi="Arial" w:cs="Arial"/>
          <w:color w:val="000000" w:themeColor="text1"/>
          <w:sz w:val="24"/>
          <w:szCs w:val="24"/>
        </w:rPr>
        <w:t>12</w:t>
      </w:r>
      <w:r w:rsidR="00CF48AA" w:rsidRPr="00816A02">
        <w:rPr>
          <w:rFonts w:ascii="Arial" w:hAnsi="Arial" w:cs="Arial"/>
          <w:color w:val="000000" w:themeColor="text1"/>
          <w:sz w:val="24"/>
          <w:szCs w:val="24"/>
        </w:rPr>
        <w:t>/</w:t>
      </w:r>
      <w:r w:rsidR="00564F56" w:rsidRPr="00816A02">
        <w:rPr>
          <w:rFonts w:ascii="Arial" w:hAnsi="Arial" w:cs="Arial"/>
          <w:color w:val="000000" w:themeColor="text1"/>
          <w:sz w:val="24"/>
          <w:szCs w:val="24"/>
        </w:rPr>
        <w:t>21</w:t>
      </w:r>
    </w:p>
    <w:p w14:paraId="1D1EA3A7" w14:textId="492ED446" w:rsidR="00EA5357" w:rsidRPr="00816A02" w:rsidRDefault="00EA5357" w:rsidP="00A86B93">
      <w:pPr>
        <w:spacing w:after="0"/>
        <w:jc w:val="both"/>
        <w:rPr>
          <w:rFonts w:ascii="Arial" w:hAnsi="Arial" w:cs="Arial"/>
          <w:sz w:val="24"/>
          <w:szCs w:val="24"/>
        </w:rPr>
      </w:pPr>
      <w:r w:rsidRPr="00816A02">
        <w:rPr>
          <w:rFonts w:ascii="Arial" w:hAnsi="Arial" w:cs="Arial"/>
          <w:sz w:val="24"/>
          <w:szCs w:val="24"/>
        </w:rPr>
        <w:t xml:space="preserve">Total Number of Records Submitted: </w:t>
      </w:r>
      <w:r w:rsidR="00847490" w:rsidRPr="00816A02">
        <w:rPr>
          <w:rFonts w:ascii="Arial" w:hAnsi="Arial" w:cs="Arial"/>
          <w:sz w:val="24"/>
          <w:szCs w:val="24"/>
        </w:rPr>
        <w:t>2257</w:t>
      </w:r>
      <w:r w:rsidR="00CF48AA" w:rsidRPr="00816A02">
        <w:rPr>
          <w:rFonts w:ascii="Arial" w:hAnsi="Arial" w:cs="Arial"/>
          <w:sz w:val="24"/>
          <w:szCs w:val="24"/>
        </w:rPr>
        <w:t xml:space="preserve"> </w:t>
      </w:r>
      <w:r w:rsidRPr="00816A02">
        <w:rPr>
          <w:rFonts w:ascii="Arial" w:hAnsi="Arial" w:cs="Arial"/>
          <w:sz w:val="24"/>
          <w:szCs w:val="24"/>
        </w:rPr>
        <w:t>pages</w:t>
      </w:r>
    </w:p>
    <w:p w14:paraId="6FE950FE" w14:textId="3E289FDF" w:rsidR="00972936" w:rsidRPr="00816A02" w:rsidRDefault="00972936" w:rsidP="00A86B93">
      <w:pPr>
        <w:spacing w:after="0"/>
        <w:jc w:val="both"/>
        <w:rPr>
          <w:rFonts w:ascii="Arial" w:hAnsi="Arial" w:cs="Arial"/>
          <w:sz w:val="24"/>
          <w:szCs w:val="24"/>
        </w:rPr>
      </w:pPr>
    </w:p>
    <w:p w14:paraId="6A4C1D37" w14:textId="77777777" w:rsidR="00CF48AA" w:rsidRPr="00816A02" w:rsidRDefault="00CF48AA" w:rsidP="00A86B93">
      <w:pPr>
        <w:spacing w:after="0"/>
        <w:jc w:val="both"/>
        <w:rPr>
          <w:rFonts w:ascii="Arial" w:hAnsi="Arial" w:cs="Arial"/>
          <w:b/>
          <w:sz w:val="24"/>
          <w:szCs w:val="24"/>
        </w:rPr>
      </w:pPr>
      <w:r w:rsidRPr="00816A02">
        <w:rPr>
          <w:rFonts w:ascii="Arial" w:hAnsi="Arial" w:cs="Arial"/>
          <w:b/>
          <w:sz w:val="24"/>
          <w:szCs w:val="24"/>
        </w:rPr>
        <w:t>Records Prior To Subject Accident</w:t>
      </w:r>
    </w:p>
    <w:p w14:paraId="0509B368" w14:textId="77777777" w:rsidR="00CF48AA" w:rsidRPr="00816A02" w:rsidRDefault="00CF48AA" w:rsidP="00A86B93">
      <w:pPr>
        <w:spacing w:after="0"/>
        <w:jc w:val="both"/>
        <w:rPr>
          <w:rFonts w:ascii="Arial" w:hAnsi="Arial" w:cs="Arial"/>
          <w:sz w:val="24"/>
          <w:szCs w:val="24"/>
        </w:rPr>
      </w:pPr>
    </w:p>
    <w:p w14:paraId="603449E3" w14:textId="77777777" w:rsidR="00CF48AA" w:rsidRPr="00816A02" w:rsidRDefault="00CF48AA" w:rsidP="00A86B93">
      <w:pPr>
        <w:spacing w:after="0"/>
        <w:jc w:val="both"/>
        <w:rPr>
          <w:rFonts w:ascii="Arial" w:hAnsi="Arial" w:cs="Arial"/>
          <w:sz w:val="24"/>
          <w:szCs w:val="24"/>
        </w:rPr>
      </w:pPr>
      <w:r w:rsidRPr="00816A02">
        <w:rPr>
          <w:rFonts w:ascii="Arial" w:hAnsi="Arial" w:cs="Arial"/>
          <w:b/>
          <w:sz w:val="24"/>
          <w:szCs w:val="24"/>
        </w:rPr>
        <w:t>REVIEW OF RECORDS</w:t>
      </w:r>
      <w:r w:rsidRPr="00816A02">
        <w:rPr>
          <w:rFonts w:ascii="Arial" w:hAnsi="Arial" w:cs="Arial"/>
          <w:sz w:val="24"/>
          <w:szCs w:val="24"/>
        </w:rPr>
        <w:t>: I reviewed all records provided to me, although I comment here on only those records that I judge to be immediately relevant to the present exam.</w:t>
      </w:r>
    </w:p>
    <w:p w14:paraId="510370A4" w14:textId="77777777" w:rsidR="00CF48AA" w:rsidRPr="00816A02" w:rsidRDefault="00CF48AA" w:rsidP="00A86B93">
      <w:pPr>
        <w:spacing w:after="0"/>
        <w:jc w:val="both"/>
        <w:rPr>
          <w:rFonts w:ascii="Arial" w:hAnsi="Arial" w:cs="Arial"/>
          <w:sz w:val="24"/>
          <w:szCs w:val="24"/>
        </w:rPr>
      </w:pPr>
    </w:p>
    <w:p w14:paraId="2C94A09D" w14:textId="77777777" w:rsidR="00816A02" w:rsidRPr="00816A02" w:rsidRDefault="00816A02" w:rsidP="00A86B93">
      <w:pPr>
        <w:pStyle w:val="ListParagraph"/>
        <w:numPr>
          <w:ilvl w:val="0"/>
          <w:numId w:val="2"/>
        </w:numPr>
        <w:spacing w:after="0"/>
        <w:jc w:val="both"/>
        <w:rPr>
          <w:rFonts w:ascii="Arial" w:hAnsi="Arial" w:cs="Arial"/>
          <w:sz w:val="24"/>
          <w:szCs w:val="24"/>
        </w:rPr>
      </w:pPr>
      <w:r w:rsidRPr="00816A02">
        <w:rPr>
          <w:rFonts w:ascii="Arial" w:hAnsi="Arial" w:cs="Arial"/>
          <w:sz w:val="24"/>
          <w:szCs w:val="24"/>
        </w:rPr>
        <w:t>UCSF Health - Jerry Yang, M.D., Rina Patel, M.D., Stephanie Wong, M.D.</w:t>
      </w:r>
    </w:p>
    <w:p w14:paraId="70B4F2A0" w14:textId="77777777" w:rsidR="00ED5C8B" w:rsidRPr="00816A02" w:rsidRDefault="00ED5C8B" w:rsidP="00A86B93">
      <w:pPr>
        <w:spacing w:after="0"/>
        <w:ind w:left="-709" w:firstLine="709"/>
        <w:jc w:val="both"/>
        <w:rPr>
          <w:rFonts w:ascii="Arial" w:hAnsi="Arial" w:cs="Arial"/>
          <w:sz w:val="24"/>
          <w:szCs w:val="24"/>
        </w:rPr>
      </w:pPr>
    </w:p>
    <w:p w14:paraId="25D37ACD" w14:textId="28952500" w:rsidR="00816A02" w:rsidRPr="00816A02" w:rsidRDefault="00816A02" w:rsidP="00A86B93">
      <w:pPr>
        <w:pStyle w:val="ListParagraph"/>
        <w:numPr>
          <w:ilvl w:val="0"/>
          <w:numId w:val="6"/>
        </w:numPr>
        <w:spacing w:after="0"/>
        <w:ind w:left="567" w:hanging="567"/>
        <w:jc w:val="both"/>
        <w:rPr>
          <w:rFonts w:ascii="Arial" w:eastAsia="Times New Roman" w:hAnsi="Arial" w:cs="Arial"/>
          <w:sz w:val="24"/>
          <w:szCs w:val="24"/>
          <w:lang w:val="en-IN" w:eastAsia="en-IN" w:bidi="ta-IN"/>
        </w:rPr>
      </w:pPr>
      <w:r w:rsidRPr="00816A02">
        <w:rPr>
          <w:rFonts w:ascii="Arial" w:eastAsia="Times New Roman" w:hAnsi="Arial" w:cs="Arial"/>
          <w:sz w:val="24"/>
          <w:szCs w:val="24"/>
          <w:u w:val="single"/>
          <w:lang w:val="en-IN" w:eastAsia="en-IN" w:bidi="ta-IN"/>
        </w:rPr>
        <w:t xml:space="preserve">03/04/21 UCSF Health, Jerry Yang, M.D. </w:t>
      </w:r>
      <w:r w:rsidRPr="00816A02">
        <w:rPr>
          <w:rFonts w:ascii="Arial" w:eastAsia="Times New Roman" w:hAnsi="Arial" w:cs="Arial"/>
          <w:b/>
          <w:sz w:val="24"/>
          <w:szCs w:val="24"/>
          <w:lang w:val="en-IN" w:eastAsia="en-IN" w:bidi="ta-IN"/>
        </w:rPr>
        <w:t>History and Physical.</w:t>
      </w:r>
      <w:r w:rsidRPr="00816A02">
        <w:rPr>
          <w:rFonts w:ascii="Arial" w:eastAsia="Times New Roman" w:hAnsi="Arial" w:cs="Arial"/>
          <w:sz w:val="24"/>
          <w:szCs w:val="24"/>
          <w:lang w:val="en-IN" w:eastAsia="en-IN" w:bidi="ta-IN"/>
        </w:rPr>
        <w:t xml:space="preserve"> CC: Patient presents for wellness physical. Since 2016, he saw orthopedic surgeon annually, possible hair line fracture in 2020. He has knee degenerative joint disease bilaterally due to hip problem, but he is okay now to use it without pain. He has recurrent rash on the right ankle for years. Steroid cream works. Exam: Skin: A 5 cm mild erythema with scaling on the lateral side of his left leg, above the right ankle. Otherwise, benign skin findings only were noted. Dx:</w:t>
      </w:r>
      <w:r w:rsidRPr="00816A02">
        <w:rPr>
          <w:rFonts w:ascii="Arial" w:hAnsi="Arial" w:cs="Arial"/>
          <w:sz w:val="24"/>
          <w:szCs w:val="24"/>
        </w:rPr>
        <w:t xml:space="preserve"> 1) </w:t>
      </w:r>
      <w:r w:rsidRPr="00816A02">
        <w:rPr>
          <w:rFonts w:ascii="Arial" w:eastAsia="Times New Roman" w:hAnsi="Arial" w:cs="Arial"/>
          <w:sz w:val="24"/>
          <w:szCs w:val="24"/>
          <w:lang w:val="en-IN" w:eastAsia="en-IN" w:bidi="ta-IN"/>
        </w:rPr>
        <w:t xml:space="preserve">Avascular necrosis of bone of hip, left. 2) Primary osteoarthritis of both knees. 3) Eczema. 4) Screen for sexually transmitted disease. Plan: Recommended exercises and gradually increase exercise intensity over 4-6 weeks and Fluocinonide 0.05% ointment, apply twice a day. Recommended to wash the affected area with water only. Use a cream such as Lubriderm, </w:t>
      </w:r>
      <w:proofErr w:type="spellStart"/>
      <w:r w:rsidRPr="00816A02">
        <w:rPr>
          <w:rFonts w:ascii="Arial" w:eastAsia="Times New Roman" w:hAnsi="Arial" w:cs="Arial"/>
          <w:sz w:val="24"/>
          <w:szCs w:val="24"/>
          <w:lang w:val="en-IN" w:eastAsia="en-IN" w:bidi="ta-IN"/>
        </w:rPr>
        <w:t>Moisturel</w:t>
      </w:r>
      <w:proofErr w:type="spellEnd"/>
      <w:r w:rsidRPr="00816A02">
        <w:rPr>
          <w:rFonts w:ascii="Arial" w:eastAsia="Times New Roman" w:hAnsi="Arial" w:cs="Arial"/>
          <w:sz w:val="24"/>
          <w:szCs w:val="24"/>
          <w:lang w:val="en-IN" w:eastAsia="en-IN" w:bidi="ta-IN"/>
        </w:rPr>
        <w:t>, or Cetaphil. Avoid any exercise, which makes pain significantly worse. Referred to Orthopedic Surgery. Ordered x-ray of left hip with pelvis and lab studies. Follow up as needed. [1-</w:t>
      </w:r>
      <w:r w:rsidR="0070431E">
        <w:rPr>
          <w:rFonts w:ascii="Arial" w:eastAsia="Times New Roman" w:hAnsi="Arial" w:cs="Arial"/>
          <w:sz w:val="24"/>
          <w:szCs w:val="24"/>
          <w:lang w:val="en-IN" w:eastAsia="en-IN" w:bidi="ta-IN"/>
        </w:rPr>
        <w:t>5</w:t>
      </w:r>
      <w:r w:rsidRPr="00816A02">
        <w:rPr>
          <w:rFonts w:ascii="Arial" w:eastAsia="Times New Roman" w:hAnsi="Arial" w:cs="Arial"/>
          <w:sz w:val="24"/>
          <w:szCs w:val="24"/>
          <w:lang w:val="en-IN" w:eastAsia="en-IN" w:bidi="ta-IN"/>
        </w:rPr>
        <w:t>]</w:t>
      </w:r>
    </w:p>
    <w:p w14:paraId="3D1AC178" w14:textId="77777777" w:rsidR="00816A02" w:rsidRPr="00816A02" w:rsidRDefault="00816A02" w:rsidP="00A86B93">
      <w:pPr>
        <w:spacing w:after="0" w:line="240" w:lineRule="auto"/>
        <w:ind w:left="-295" w:firstLine="295"/>
        <w:jc w:val="both"/>
        <w:rPr>
          <w:rFonts w:ascii="Arial" w:eastAsia="Times New Roman" w:hAnsi="Arial" w:cs="Arial"/>
          <w:sz w:val="24"/>
          <w:szCs w:val="24"/>
          <w:lang w:val="en-IN" w:eastAsia="en-IN" w:bidi="ta-IN"/>
        </w:rPr>
      </w:pPr>
    </w:p>
    <w:p w14:paraId="467CFEDF" w14:textId="6C16002E" w:rsidR="00816A02" w:rsidRPr="00816A02" w:rsidRDefault="00816A02" w:rsidP="00A86B93">
      <w:pPr>
        <w:pStyle w:val="ListParagraph"/>
        <w:numPr>
          <w:ilvl w:val="0"/>
          <w:numId w:val="6"/>
        </w:numPr>
        <w:spacing w:after="0"/>
        <w:ind w:hanging="720"/>
        <w:jc w:val="both"/>
        <w:rPr>
          <w:rFonts w:ascii="Arial" w:eastAsia="Times New Roman" w:hAnsi="Arial" w:cs="Arial"/>
          <w:sz w:val="24"/>
          <w:szCs w:val="24"/>
          <w:lang w:val="en-IN" w:eastAsia="en-IN" w:bidi="ta-IN"/>
        </w:rPr>
      </w:pPr>
      <w:r w:rsidRPr="00816A02">
        <w:rPr>
          <w:rFonts w:ascii="Arial" w:eastAsia="Times New Roman" w:hAnsi="Arial" w:cs="Arial"/>
          <w:sz w:val="24"/>
          <w:szCs w:val="24"/>
          <w:u w:val="single"/>
          <w:lang w:val="en-IN" w:eastAsia="en-IN" w:bidi="ta-IN"/>
        </w:rPr>
        <w:t xml:space="preserve">04/05/21 UCSF Health, Stephanie Wong, M.D. </w:t>
      </w:r>
      <w:r w:rsidRPr="00816A02">
        <w:rPr>
          <w:rFonts w:ascii="Arial" w:eastAsia="Times New Roman" w:hAnsi="Arial" w:cs="Arial"/>
          <w:b/>
          <w:sz w:val="24"/>
          <w:szCs w:val="24"/>
          <w:lang w:val="en-IN" w:eastAsia="en-IN" w:bidi="ta-IN"/>
        </w:rPr>
        <w:t>Progress Notes.</w:t>
      </w:r>
      <w:r w:rsidRPr="00816A02">
        <w:rPr>
          <w:rFonts w:ascii="Arial" w:eastAsia="Times New Roman" w:hAnsi="Arial" w:cs="Arial"/>
          <w:sz w:val="24"/>
          <w:szCs w:val="24"/>
          <w:lang w:val="en-IN" w:eastAsia="en-IN" w:bidi="ta-IN"/>
        </w:rPr>
        <w:t xml:space="preserve"> CC: Patient presents with left hip pain for about 6 years. He has a history of remote motor vehicle accident about 10 years prior to developing hip pain but does not recall having hip pain after that accident. He localizes pain to anterior and lateral hip. His pain is worse with sitting for a long time. He is able to walk for long distances but needs to take breaks if he is carrying something heavy. He was previously followed by another orthopedic surgeon for avascular necrosis, noted on x-rays in 2016. He did drink alcohol excessively in college. He has tried NSAIDs, opiates, and physical therapy. He does note hip popping. Pain Score: 5/10. Exam: Hip: Tenderness: Left SI joints. Decreased range of motion. Positive: Flexion and internal rotation (FADIR) test. Diagnostic Studies: Review of multiple x-rays of left hip show avascular necrosis with collapse of superior femoral head, </w:t>
      </w:r>
      <w:proofErr w:type="spellStart"/>
      <w:r w:rsidRPr="00816A02">
        <w:rPr>
          <w:rFonts w:ascii="Arial" w:eastAsia="Times New Roman" w:hAnsi="Arial" w:cs="Arial"/>
          <w:sz w:val="24"/>
          <w:szCs w:val="24"/>
          <w:lang w:val="en-IN" w:eastAsia="en-IN" w:bidi="ta-IN"/>
        </w:rPr>
        <w:t>asphericity</w:t>
      </w:r>
      <w:proofErr w:type="spellEnd"/>
      <w:r w:rsidRPr="00816A02">
        <w:rPr>
          <w:rFonts w:ascii="Arial" w:eastAsia="Times New Roman" w:hAnsi="Arial" w:cs="Arial"/>
          <w:sz w:val="24"/>
          <w:szCs w:val="24"/>
          <w:lang w:val="en-IN" w:eastAsia="en-IN" w:bidi="ta-IN"/>
        </w:rPr>
        <w:t xml:space="preserve"> of femoral head. No radiographic signs of AVN in right femoral head. </w:t>
      </w:r>
      <w:proofErr w:type="spellStart"/>
      <w:r w:rsidRPr="00816A02">
        <w:rPr>
          <w:rFonts w:ascii="Arial" w:eastAsia="Times New Roman" w:hAnsi="Arial" w:cs="Arial"/>
          <w:sz w:val="24"/>
          <w:szCs w:val="24"/>
          <w:lang w:val="en-IN" w:eastAsia="en-IN" w:bidi="ta-IN"/>
        </w:rPr>
        <w:t>Tonnis</w:t>
      </w:r>
      <w:proofErr w:type="spellEnd"/>
      <w:r w:rsidRPr="00816A02">
        <w:rPr>
          <w:rFonts w:ascii="Arial" w:eastAsia="Times New Roman" w:hAnsi="Arial" w:cs="Arial"/>
          <w:sz w:val="24"/>
          <w:szCs w:val="24"/>
          <w:lang w:val="en-IN" w:eastAsia="en-IN" w:bidi="ta-IN"/>
        </w:rPr>
        <w:t xml:space="preserve"> grade: 1-2. Alpha angle: 73. Lateral central edge angle: 29. Anterior central edge angle: 32. Dx: Left </w:t>
      </w:r>
      <w:r w:rsidRPr="00816A02">
        <w:rPr>
          <w:rFonts w:ascii="Arial" w:eastAsia="Times New Roman" w:hAnsi="Arial" w:cs="Arial"/>
          <w:sz w:val="24"/>
          <w:szCs w:val="24"/>
          <w:lang w:val="en-IN" w:eastAsia="en-IN" w:bidi="ta-IN"/>
        </w:rPr>
        <w:lastRenderedPageBreak/>
        <w:t>hip pain due to avascular necrosis with femoral head collapse. Rx: Naproxen. Plan: Ordered MRI of pelvis. Follow up after pelvis MRI results. [6-</w:t>
      </w:r>
      <w:r w:rsidR="0070431E">
        <w:rPr>
          <w:rFonts w:ascii="Arial" w:eastAsia="Times New Roman" w:hAnsi="Arial" w:cs="Arial"/>
          <w:sz w:val="24"/>
          <w:szCs w:val="24"/>
          <w:lang w:val="en-IN" w:eastAsia="en-IN" w:bidi="ta-IN"/>
        </w:rPr>
        <w:t>1</w:t>
      </w:r>
      <w:r w:rsidRPr="00816A02">
        <w:rPr>
          <w:rFonts w:ascii="Arial" w:eastAsia="Times New Roman" w:hAnsi="Arial" w:cs="Arial"/>
          <w:sz w:val="24"/>
          <w:szCs w:val="24"/>
          <w:lang w:val="en-IN" w:eastAsia="en-IN" w:bidi="ta-IN"/>
        </w:rPr>
        <w:t>0]</w:t>
      </w:r>
    </w:p>
    <w:p w14:paraId="444A8887" w14:textId="77777777" w:rsidR="00816A02" w:rsidRPr="00816A02" w:rsidRDefault="00816A02" w:rsidP="00A86B93">
      <w:pPr>
        <w:spacing w:after="0" w:line="240" w:lineRule="auto"/>
        <w:ind w:left="720" w:hanging="720"/>
        <w:jc w:val="both"/>
        <w:rPr>
          <w:rFonts w:ascii="Arial" w:eastAsia="Times New Roman" w:hAnsi="Arial" w:cs="Arial"/>
          <w:sz w:val="24"/>
          <w:szCs w:val="24"/>
          <w:lang w:val="en-IN" w:eastAsia="en-IN" w:bidi="ta-IN"/>
        </w:rPr>
      </w:pPr>
    </w:p>
    <w:p w14:paraId="7A6482DF" w14:textId="73A2996E" w:rsidR="00816A02" w:rsidRPr="00816A02" w:rsidRDefault="00816A02" w:rsidP="00A86B93">
      <w:pPr>
        <w:pStyle w:val="ListParagraph"/>
        <w:numPr>
          <w:ilvl w:val="0"/>
          <w:numId w:val="6"/>
        </w:numPr>
        <w:spacing w:after="0"/>
        <w:ind w:hanging="720"/>
        <w:jc w:val="both"/>
        <w:rPr>
          <w:rFonts w:ascii="Arial" w:eastAsia="Times New Roman" w:hAnsi="Arial" w:cs="Arial"/>
          <w:sz w:val="24"/>
          <w:szCs w:val="24"/>
          <w:lang w:val="en-IN" w:eastAsia="en-IN" w:bidi="ta-IN"/>
        </w:rPr>
      </w:pPr>
      <w:r w:rsidRPr="00816A02">
        <w:rPr>
          <w:rFonts w:ascii="Arial" w:eastAsia="Times New Roman" w:hAnsi="Arial" w:cs="Arial"/>
          <w:sz w:val="24"/>
          <w:szCs w:val="24"/>
          <w:u w:val="single"/>
          <w:lang w:val="en-IN" w:eastAsia="en-IN" w:bidi="ta-IN"/>
        </w:rPr>
        <w:t xml:space="preserve">04/05/21 UCSF Health, Rina Patel, M.D. </w:t>
      </w:r>
      <w:r w:rsidRPr="00816A02">
        <w:rPr>
          <w:rFonts w:ascii="Arial" w:eastAsia="Times New Roman" w:hAnsi="Arial" w:cs="Arial"/>
          <w:b/>
          <w:sz w:val="24"/>
          <w:szCs w:val="24"/>
          <w:lang w:val="en-IN" w:eastAsia="en-IN" w:bidi="ta-IN"/>
        </w:rPr>
        <w:t>X-ray of Left Pelvis.</w:t>
      </w:r>
      <w:r w:rsidRPr="00816A02">
        <w:rPr>
          <w:rFonts w:ascii="Arial" w:eastAsia="Times New Roman" w:hAnsi="Arial" w:cs="Arial"/>
          <w:sz w:val="24"/>
          <w:szCs w:val="24"/>
          <w:lang w:val="en-IN" w:eastAsia="en-IN" w:bidi="ta-IN"/>
        </w:rPr>
        <w:t xml:space="preserve"> Impression: Avascular necrosis of the left femoral head with subchondral fracture. Flattening of the femoral head contour, consistent with articular surface collapse. No acute fracture. Hip joints: Right: No joint space narrowing. No osteophytes. KL score 0. Left: Mild joint space narrowing. Moderate osteophytes. KL score 2. Osseous prominence at the femoral head neck junction. No osteopenia. No soft tissue abnormalities. [</w:t>
      </w:r>
      <w:r w:rsidR="00064469">
        <w:rPr>
          <w:rFonts w:ascii="Arial" w:eastAsia="Times New Roman" w:hAnsi="Arial" w:cs="Arial"/>
          <w:sz w:val="24"/>
          <w:szCs w:val="24"/>
          <w:lang w:val="en-IN" w:eastAsia="en-IN" w:bidi="ta-IN"/>
        </w:rPr>
        <w:t>11</w:t>
      </w:r>
      <w:r w:rsidRPr="00816A02">
        <w:rPr>
          <w:rFonts w:ascii="Arial" w:eastAsia="Times New Roman" w:hAnsi="Arial" w:cs="Arial"/>
          <w:sz w:val="24"/>
          <w:szCs w:val="24"/>
          <w:lang w:val="en-IN" w:eastAsia="en-IN" w:bidi="ta-IN"/>
        </w:rPr>
        <w:t>]</w:t>
      </w:r>
    </w:p>
    <w:p w14:paraId="7CFDB16D" w14:textId="77777777" w:rsidR="00816A02" w:rsidRPr="00816A02" w:rsidRDefault="00816A02" w:rsidP="00A86B93">
      <w:pPr>
        <w:spacing w:after="0" w:line="240" w:lineRule="auto"/>
        <w:ind w:left="720" w:hanging="720"/>
        <w:jc w:val="both"/>
        <w:rPr>
          <w:rFonts w:ascii="Arial" w:eastAsia="Times New Roman" w:hAnsi="Arial" w:cs="Arial"/>
          <w:sz w:val="24"/>
          <w:szCs w:val="24"/>
          <w:lang w:val="en-IN" w:eastAsia="en-IN" w:bidi="ta-IN"/>
        </w:rPr>
      </w:pPr>
    </w:p>
    <w:p w14:paraId="2B8C8BB9" w14:textId="2FF3A164" w:rsidR="00816A02" w:rsidRPr="00816A02" w:rsidRDefault="00816A02" w:rsidP="00A86B93">
      <w:pPr>
        <w:pStyle w:val="ListParagraph"/>
        <w:numPr>
          <w:ilvl w:val="0"/>
          <w:numId w:val="6"/>
        </w:numPr>
        <w:spacing w:after="0"/>
        <w:ind w:hanging="720"/>
        <w:jc w:val="both"/>
        <w:rPr>
          <w:rFonts w:ascii="Arial" w:eastAsia="Times New Roman" w:hAnsi="Arial" w:cs="Arial"/>
          <w:sz w:val="24"/>
          <w:szCs w:val="24"/>
          <w:lang w:val="en-IN" w:eastAsia="en-IN" w:bidi="ta-IN"/>
        </w:rPr>
      </w:pPr>
      <w:r w:rsidRPr="00816A02">
        <w:rPr>
          <w:rFonts w:ascii="Arial" w:eastAsia="Times New Roman" w:hAnsi="Arial" w:cs="Arial"/>
          <w:sz w:val="24"/>
          <w:szCs w:val="24"/>
          <w:u w:val="single"/>
          <w:lang w:val="en-IN" w:eastAsia="en-IN" w:bidi="ta-IN"/>
        </w:rPr>
        <w:t xml:space="preserve">05/24/21 UCSF Health, Jerry Yang, M.D. </w:t>
      </w:r>
      <w:r w:rsidRPr="00816A02">
        <w:rPr>
          <w:rFonts w:ascii="Arial" w:eastAsia="Times New Roman" w:hAnsi="Arial" w:cs="Arial"/>
          <w:b/>
          <w:sz w:val="24"/>
          <w:szCs w:val="24"/>
          <w:lang w:val="en-IN" w:eastAsia="en-IN" w:bidi="ta-IN"/>
        </w:rPr>
        <w:t>Progress Notes.</w:t>
      </w:r>
      <w:r w:rsidRPr="00816A02">
        <w:rPr>
          <w:rFonts w:ascii="Arial" w:eastAsia="Times New Roman" w:hAnsi="Arial" w:cs="Arial"/>
          <w:sz w:val="24"/>
          <w:szCs w:val="24"/>
          <w:lang w:val="en-IN" w:eastAsia="en-IN" w:bidi="ta-IN"/>
        </w:rPr>
        <w:t xml:space="preserve"> CC:</w:t>
      </w:r>
      <w:r w:rsidRPr="00816A02">
        <w:rPr>
          <w:rFonts w:ascii="Arial" w:hAnsi="Arial" w:cs="Arial"/>
          <w:sz w:val="24"/>
          <w:szCs w:val="24"/>
        </w:rPr>
        <w:t xml:space="preserve"> </w:t>
      </w:r>
      <w:r w:rsidRPr="00816A02">
        <w:rPr>
          <w:rFonts w:ascii="Arial" w:eastAsia="Times New Roman" w:hAnsi="Arial" w:cs="Arial"/>
          <w:sz w:val="24"/>
          <w:szCs w:val="24"/>
          <w:lang w:val="en-IN" w:eastAsia="en-IN" w:bidi="ta-IN"/>
        </w:rPr>
        <w:t>Patient presents with abdominal pain for 20+ days after switched Ibuprofen to Naproxen for his knee pain and AVS by orthopedic surgeon. The pain is 5/10 in intensity. Pain is located in the epigastrium and right upper quadrant. Dx: 1) Abdominal pain, unspecified abdominal location. 2) Gastroesophageal reflux disease, unspecified whether esophagitis present. 3) Primary osteoarthritis of both knees. 4) Avascular necrosis of bone of left hip. Rx: Omeprazole 20 mg and Meloxicam 15 mg. Plan: Recommended to follow up with orthopedic surgeon. Stop Naproxen. Avoid NSAID, chocolate, mint, and alcohol, spicy foods, foods and coffee. Do not smoke or chew tobacco. Ordered lab studies. Follow up as needed. [1</w:t>
      </w:r>
      <w:r w:rsidR="00064469">
        <w:rPr>
          <w:rFonts w:ascii="Arial" w:eastAsia="Times New Roman" w:hAnsi="Arial" w:cs="Arial"/>
          <w:sz w:val="24"/>
          <w:szCs w:val="24"/>
          <w:lang w:val="en-IN" w:eastAsia="en-IN" w:bidi="ta-IN"/>
        </w:rPr>
        <w:t>2-15</w:t>
      </w:r>
      <w:r w:rsidRPr="00816A02">
        <w:rPr>
          <w:rFonts w:ascii="Arial" w:eastAsia="Times New Roman" w:hAnsi="Arial" w:cs="Arial"/>
          <w:sz w:val="24"/>
          <w:szCs w:val="24"/>
          <w:lang w:val="en-IN" w:eastAsia="en-IN" w:bidi="ta-IN"/>
        </w:rPr>
        <w:t>]</w:t>
      </w:r>
    </w:p>
    <w:p w14:paraId="49D90C0D" w14:textId="77777777" w:rsidR="00816A02" w:rsidRDefault="00816A02" w:rsidP="00A86B93">
      <w:pPr>
        <w:spacing w:after="0"/>
        <w:ind w:hanging="720"/>
        <w:jc w:val="both"/>
        <w:rPr>
          <w:rFonts w:ascii="Arial" w:eastAsia="Times New Roman" w:hAnsi="Arial" w:cs="Arial"/>
          <w:sz w:val="24"/>
          <w:szCs w:val="24"/>
          <w:lang w:val="en-IN" w:eastAsia="en-IN" w:bidi="ta-IN"/>
        </w:rPr>
      </w:pPr>
    </w:p>
    <w:p w14:paraId="76B40E29" w14:textId="77777777" w:rsidR="00816A02" w:rsidRPr="00816A02" w:rsidRDefault="00816A02" w:rsidP="00A86B93">
      <w:pPr>
        <w:spacing w:after="0"/>
        <w:jc w:val="both"/>
        <w:rPr>
          <w:rFonts w:ascii="Arial" w:hAnsi="Arial" w:cs="Arial"/>
          <w:b/>
          <w:sz w:val="24"/>
          <w:szCs w:val="24"/>
        </w:rPr>
      </w:pPr>
      <w:r w:rsidRPr="00816A02">
        <w:rPr>
          <w:rFonts w:ascii="Arial" w:hAnsi="Arial" w:cs="Arial"/>
          <w:b/>
          <w:sz w:val="24"/>
          <w:szCs w:val="24"/>
        </w:rPr>
        <w:t>Records Subject Accident</w:t>
      </w:r>
    </w:p>
    <w:p w14:paraId="7490444F" w14:textId="77777777" w:rsidR="00816A02" w:rsidRPr="00816A02" w:rsidRDefault="00816A02" w:rsidP="00A86B93">
      <w:pPr>
        <w:spacing w:after="0"/>
        <w:jc w:val="both"/>
        <w:rPr>
          <w:rFonts w:ascii="Arial" w:hAnsi="Arial" w:cs="Arial"/>
          <w:sz w:val="24"/>
          <w:szCs w:val="24"/>
        </w:rPr>
      </w:pPr>
    </w:p>
    <w:p w14:paraId="5D998FFF" w14:textId="77777777" w:rsidR="00816A02" w:rsidRPr="00816A02" w:rsidRDefault="00816A02" w:rsidP="00A86B93">
      <w:pPr>
        <w:spacing w:after="0"/>
        <w:jc w:val="both"/>
        <w:rPr>
          <w:rFonts w:ascii="Arial" w:hAnsi="Arial" w:cs="Arial"/>
          <w:sz w:val="24"/>
          <w:szCs w:val="24"/>
        </w:rPr>
      </w:pPr>
      <w:r w:rsidRPr="00816A02">
        <w:rPr>
          <w:rFonts w:ascii="Arial" w:hAnsi="Arial" w:cs="Arial"/>
          <w:b/>
          <w:sz w:val="24"/>
          <w:szCs w:val="24"/>
        </w:rPr>
        <w:t>REVIEW OF RECORDS</w:t>
      </w:r>
      <w:r w:rsidRPr="00816A02">
        <w:rPr>
          <w:rFonts w:ascii="Arial" w:hAnsi="Arial" w:cs="Arial"/>
          <w:sz w:val="24"/>
          <w:szCs w:val="24"/>
        </w:rPr>
        <w:t>: I reviewed all records provided to me, although I comment here on only those records that I judge to be immediately relevant to the present exam.</w:t>
      </w:r>
    </w:p>
    <w:p w14:paraId="673608DE" w14:textId="77777777" w:rsidR="00816A02" w:rsidRPr="00816A02" w:rsidRDefault="00816A02" w:rsidP="00A86B93">
      <w:pPr>
        <w:spacing w:after="0"/>
        <w:jc w:val="both"/>
        <w:rPr>
          <w:rFonts w:ascii="Arial" w:hAnsi="Arial" w:cs="Arial"/>
          <w:sz w:val="24"/>
          <w:szCs w:val="24"/>
        </w:rPr>
      </w:pPr>
    </w:p>
    <w:p w14:paraId="1AE75A8A" w14:textId="30833905" w:rsidR="00816A02" w:rsidRPr="00816A02" w:rsidRDefault="00816A02" w:rsidP="00A86B93">
      <w:pPr>
        <w:pStyle w:val="ListParagraph"/>
        <w:numPr>
          <w:ilvl w:val="0"/>
          <w:numId w:val="2"/>
        </w:numPr>
        <w:spacing w:after="0" w:line="240" w:lineRule="auto"/>
        <w:jc w:val="both"/>
        <w:rPr>
          <w:rFonts w:ascii="Arial" w:eastAsia="Times New Roman" w:hAnsi="Arial" w:cs="Arial"/>
          <w:bCs/>
          <w:sz w:val="24"/>
          <w:szCs w:val="24"/>
        </w:rPr>
      </w:pPr>
      <w:r w:rsidRPr="00816A02">
        <w:rPr>
          <w:rFonts w:ascii="Arial" w:eastAsia="Times New Roman" w:hAnsi="Arial" w:cs="Arial"/>
          <w:bCs/>
          <w:sz w:val="24"/>
          <w:szCs w:val="24"/>
        </w:rPr>
        <w:t xml:space="preserve">San Francisco Department of Public Health - Alexander Perez, M.D., Alexander </w:t>
      </w:r>
      <w:proofErr w:type="spellStart"/>
      <w:r w:rsidRPr="00816A02">
        <w:rPr>
          <w:rFonts w:ascii="Arial" w:eastAsia="Times New Roman" w:hAnsi="Arial" w:cs="Arial"/>
          <w:bCs/>
          <w:sz w:val="24"/>
          <w:szCs w:val="24"/>
        </w:rPr>
        <w:t>Rybkin</w:t>
      </w:r>
      <w:proofErr w:type="spellEnd"/>
      <w:r w:rsidRPr="00816A02">
        <w:rPr>
          <w:rFonts w:ascii="Arial" w:eastAsia="Times New Roman" w:hAnsi="Arial" w:cs="Arial"/>
          <w:bCs/>
          <w:sz w:val="24"/>
          <w:szCs w:val="24"/>
        </w:rPr>
        <w:t xml:space="preserve">, M.D., Alexandria </w:t>
      </w:r>
      <w:proofErr w:type="spellStart"/>
      <w:r w:rsidRPr="00816A02">
        <w:rPr>
          <w:rFonts w:ascii="Arial" w:eastAsia="Times New Roman" w:hAnsi="Arial" w:cs="Arial"/>
          <w:bCs/>
          <w:sz w:val="24"/>
          <w:szCs w:val="24"/>
        </w:rPr>
        <w:t>Valdrighi</w:t>
      </w:r>
      <w:proofErr w:type="spellEnd"/>
      <w:r w:rsidRPr="00816A02">
        <w:rPr>
          <w:rFonts w:ascii="Arial" w:eastAsia="Times New Roman" w:hAnsi="Arial" w:cs="Arial"/>
          <w:bCs/>
          <w:sz w:val="24"/>
          <w:szCs w:val="24"/>
        </w:rPr>
        <w:t xml:space="preserve">, M.D., Alicia Asturias, M.D., Amy </w:t>
      </w:r>
      <w:proofErr w:type="spellStart"/>
      <w:r w:rsidRPr="00816A02">
        <w:rPr>
          <w:rFonts w:ascii="Arial" w:eastAsia="Times New Roman" w:hAnsi="Arial" w:cs="Arial"/>
          <w:bCs/>
          <w:sz w:val="24"/>
          <w:szCs w:val="24"/>
        </w:rPr>
        <w:t>Ou</w:t>
      </w:r>
      <w:proofErr w:type="spellEnd"/>
      <w:r w:rsidRPr="00816A02">
        <w:rPr>
          <w:rFonts w:ascii="Arial" w:eastAsia="Times New Roman" w:hAnsi="Arial" w:cs="Arial"/>
          <w:bCs/>
          <w:sz w:val="24"/>
          <w:szCs w:val="24"/>
        </w:rPr>
        <w:t xml:space="preserve">, M.D., Andrew Tran, P.T., Camilla Gomes, M.D., </w:t>
      </w:r>
      <w:proofErr w:type="spellStart"/>
      <w:r w:rsidRPr="00816A02">
        <w:rPr>
          <w:rFonts w:ascii="Arial" w:eastAsia="Times New Roman" w:hAnsi="Arial" w:cs="Arial"/>
          <w:bCs/>
          <w:sz w:val="24"/>
          <w:szCs w:val="24"/>
        </w:rPr>
        <w:t>Sithu</w:t>
      </w:r>
      <w:proofErr w:type="spellEnd"/>
      <w:r w:rsidRPr="00816A02">
        <w:rPr>
          <w:rFonts w:ascii="Arial" w:eastAsia="Times New Roman" w:hAnsi="Arial" w:cs="Arial"/>
          <w:bCs/>
          <w:sz w:val="24"/>
          <w:szCs w:val="24"/>
        </w:rPr>
        <w:t xml:space="preserve"> Win, M.D., Syed Ali, M.D., Terry Lynch, M.D., </w:t>
      </w:r>
      <w:proofErr w:type="spellStart"/>
      <w:r w:rsidRPr="00816A02">
        <w:rPr>
          <w:rFonts w:ascii="Arial" w:eastAsia="Times New Roman" w:hAnsi="Arial" w:cs="Arial"/>
          <w:bCs/>
          <w:sz w:val="24"/>
          <w:szCs w:val="24"/>
        </w:rPr>
        <w:t>Thienkhai</w:t>
      </w:r>
      <w:proofErr w:type="spellEnd"/>
      <w:r w:rsidRPr="00816A02">
        <w:rPr>
          <w:rFonts w:ascii="Arial" w:eastAsia="Times New Roman" w:hAnsi="Arial" w:cs="Arial"/>
          <w:bCs/>
          <w:sz w:val="24"/>
          <w:szCs w:val="24"/>
        </w:rPr>
        <w:t xml:space="preserve"> Vu, M.D.</w:t>
      </w:r>
    </w:p>
    <w:p w14:paraId="3889272A" w14:textId="77777777" w:rsidR="00816A02" w:rsidRPr="00816A02" w:rsidRDefault="00816A02" w:rsidP="00A86B93">
      <w:pPr>
        <w:pStyle w:val="ListParagraph"/>
        <w:numPr>
          <w:ilvl w:val="0"/>
          <w:numId w:val="2"/>
        </w:numPr>
        <w:spacing w:after="0" w:line="240" w:lineRule="auto"/>
        <w:jc w:val="both"/>
        <w:rPr>
          <w:rFonts w:ascii="Arial" w:eastAsia="Times New Roman" w:hAnsi="Arial" w:cs="Arial"/>
          <w:bCs/>
          <w:sz w:val="24"/>
          <w:szCs w:val="24"/>
        </w:rPr>
      </w:pPr>
      <w:r w:rsidRPr="00816A02">
        <w:rPr>
          <w:rFonts w:ascii="Arial" w:eastAsia="Times New Roman" w:hAnsi="Arial" w:cs="Arial"/>
          <w:bCs/>
          <w:sz w:val="24"/>
          <w:szCs w:val="24"/>
        </w:rPr>
        <w:t xml:space="preserve">San Francisco Fire Department </w:t>
      </w:r>
    </w:p>
    <w:p w14:paraId="00B05798" w14:textId="77777777" w:rsidR="00816A02" w:rsidRPr="00816A02" w:rsidRDefault="00816A02" w:rsidP="00A86B93">
      <w:pPr>
        <w:pStyle w:val="ListParagraph"/>
        <w:numPr>
          <w:ilvl w:val="0"/>
          <w:numId w:val="2"/>
        </w:numPr>
        <w:spacing w:after="0" w:line="240" w:lineRule="auto"/>
        <w:jc w:val="both"/>
        <w:rPr>
          <w:rFonts w:ascii="Arial" w:eastAsia="Times New Roman" w:hAnsi="Arial" w:cs="Arial"/>
          <w:bCs/>
          <w:sz w:val="24"/>
          <w:szCs w:val="24"/>
        </w:rPr>
      </w:pPr>
      <w:r w:rsidRPr="00816A02">
        <w:rPr>
          <w:rFonts w:ascii="Arial" w:eastAsia="Times New Roman" w:hAnsi="Arial" w:cs="Arial"/>
          <w:bCs/>
          <w:sz w:val="24"/>
          <w:szCs w:val="24"/>
        </w:rPr>
        <w:t>St. Mary's Medical Center - Grace Huang, M.D.</w:t>
      </w:r>
    </w:p>
    <w:p w14:paraId="20AD1F1F" w14:textId="77777777" w:rsidR="00816A02" w:rsidRPr="00816A02" w:rsidRDefault="00816A02" w:rsidP="00A86B93">
      <w:pPr>
        <w:pStyle w:val="ListParagraph"/>
        <w:numPr>
          <w:ilvl w:val="0"/>
          <w:numId w:val="2"/>
        </w:numPr>
        <w:spacing w:after="0" w:line="240" w:lineRule="auto"/>
        <w:jc w:val="both"/>
        <w:rPr>
          <w:rFonts w:ascii="Arial" w:eastAsia="Times New Roman" w:hAnsi="Arial" w:cs="Arial"/>
          <w:bCs/>
          <w:sz w:val="24"/>
          <w:szCs w:val="24"/>
        </w:rPr>
      </w:pPr>
      <w:r w:rsidRPr="00816A02">
        <w:rPr>
          <w:rFonts w:ascii="Arial" w:eastAsia="Times New Roman" w:hAnsi="Arial" w:cs="Arial"/>
          <w:bCs/>
          <w:sz w:val="24"/>
          <w:szCs w:val="24"/>
        </w:rPr>
        <w:t>UCSF Mount Zion Clinical Labs</w:t>
      </w:r>
    </w:p>
    <w:p w14:paraId="3164E3FA" w14:textId="77777777" w:rsidR="00816A02" w:rsidRPr="00816A02" w:rsidRDefault="00816A02" w:rsidP="00A86B93">
      <w:pPr>
        <w:spacing w:after="0" w:line="240" w:lineRule="auto"/>
        <w:ind w:hanging="720"/>
        <w:jc w:val="both"/>
        <w:rPr>
          <w:rFonts w:ascii="Arial" w:eastAsia="Times New Roman" w:hAnsi="Arial" w:cs="Arial"/>
          <w:sz w:val="24"/>
          <w:szCs w:val="24"/>
          <w:lang w:val="en-IN" w:eastAsia="en-IN" w:bidi="ta-IN"/>
        </w:rPr>
      </w:pPr>
    </w:p>
    <w:p w14:paraId="26B03261" w14:textId="108D5E99" w:rsidR="00816A02" w:rsidRPr="00816A02" w:rsidRDefault="00816A02" w:rsidP="00A86B93">
      <w:pPr>
        <w:pStyle w:val="ListParagraph"/>
        <w:numPr>
          <w:ilvl w:val="0"/>
          <w:numId w:val="7"/>
        </w:numPr>
        <w:spacing w:after="0"/>
        <w:ind w:left="720" w:hanging="720"/>
        <w:jc w:val="both"/>
        <w:rPr>
          <w:rFonts w:ascii="Arial" w:eastAsia="Times New Roman" w:hAnsi="Arial" w:cs="Arial"/>
          <w:sz w:val="24"/>
          <w:szCs w:val="24"/>
          <w:lang w:val="en-IN" w:eastAsia="en-IN" w:bidi="ta-IN"/>
        </w:rPr>
      </w:pPr>
      <w:r w:rsidRPr="00816A02">
        <w:rPr>
          <w:rFonts w:ascii="Arial" w:eastAsia="Times New Roman" w:hAnsi="Arial" w:cs="Arial"/>
          <w:sz w:val="24"/>
          <w:szCs w:val="24"/>
          <w:u w:val="single"/>
          <w:lang w:val="en-IN" w:eastAsia="en-IN" w:bidi="ta-IN"/>
        </w:rPr>
        <w:t xml:space="preserve">10/12/21 San Francisco Fire Department, </w:t>
      </w:r>
      <w:r w:rsidRPr="00816A02">
        <w:rPr>
          <w:rFonts w:ascii="Arial" w:eastAsia="Times New Roman" w:hAnsi="Arial" w:cs="Arial"/>
          <w:b/>
          <w:sz w:val="24"/>
          <w:szCs w:val="24"/>
          <w:lang w:val="en-IN" w:eastAsia="en-IN" w:bidi="ta-IN"/>
        </w:rPr>
        <w:t>EMS Report.</w:t>
      </w:r>
      <w:r w:rsidRPr="00816A02">
        <w:rPr>
          <w:rFonts w:ascii="Arial" w:eastAsia="Times New Roman" w:hAnsi="Arial" w:cs="Arial"/>
          <w:sz w:val="24"/>
          <w:szCs w:val="24"/>
          <w:lang w:val="en-IN" w:eastAsia="en-IN" w:bidi="ta-IN"/>
        </w:rPr>
        <w:t xml:space="preserve"> DOI: 10/12/21. CC: Narrative: Patient was a helmeted motorcycle rider who collided with a vehicle traveling approximately 30-35 mph. The engine on scene was holding manual stabilization of patient’s spine. He complained of 10/10 bilateral leg pain. He was completely alert and oriented with normal vitals. Secondary assessment revealed an open fracture to his right knee area, possible tibia/fibula fracture. GCS score: 14. He also sustained a possible fracture to his left femur. He was fully immobilized onto a back board and an 18 mg IV was established his left AC with normal saline </w:t>
      </w:r>
      <w:r w:rsidRPr="00816A02">
        <w:rPr>
          <w:rFonts w:ascii="Arial" w:eastAsia="Times New Roman" w:hAnsi="Arial" w:cs="Arial"/>
          <w:sz w:val="24"/>
          <w:szCs w:val="24"/>
          <w:lang w:val="en-IN" w:eastAsia="en-IN" w:bidi="ta-IN"/>
        </w:rPr>
        <w:lastRenderedPageBreak/>
        <w:t>drip and also a 16 g was established in his right AC with normal saline fluid drip. He was transported SFGH code 3 as a trauma activation. Arrived at destination and he was taken to ER room 5. Patient care was transferred to RN. Dx: Injury. Discharge Disposition: ER with PD escort.</w:t>
      </w:r>
      <w:r w:rsidRPr="00816A02">
        <w:rPr>
          <w:rFonts w:ascii="Arial" w:eastAsia="Times New Roman" w:hAnsi="Arial" w:cs="Arial"/>
          <w:b/>
          <w:sz w:val="24"/>
          <w:szCs w:val="24"/>
          <w:lang w:val="en-IN" w:eastAsia="en-IN" w:bidi="ta-IN"/>
        </w:rPr>
        <w:t xml:space="preserve"> </w:t>
      </w:r>
      <w:r w:rsidRPr="00816A02">
        <w:rPr>
          <w:rFonts w:ascii="Arial" w:eastAsia="Times New Roman" w:hAnsi="Arial" w:cs="Arial"/>
          <w:sz w:val="24"/>
          <w:szCs w:val="24"/>
          <w:lang w:val="en-IN" w:eastAsia="en-IN" w:bidi="ta-IN"/>
        </w:rPr>
        <w:t>[</w:t>
      </w:r>
      <w:r w:rsidR="00217865">
        <w:rPr>
          <w:rFonts w:ascii="Arial" w:eastAsia="Times New Roman" w:hAnsi="Arial" w:cs="Arial"/>
          <w:sz w:val="24"/>
          <w:szCs w:val="24"/>
          <w:lang w:val="en-IN" w:eastAsia="en-IN" w:bidi="ta-IN"/>
        </w:rPr>
        <w:t>16-18</w:t>
      </w:r>
      <w:r w:rsidRPr="00816A02">
        <w:rPr>
          <w:rFonts w:ascii="Arial" w:eastAsia="Times New Roman" w:hAnsi="Arial" w:cs="Arial"/>
          <w:sz w:val="24"/>
          <w:szCs w:val="24"/>
          <w:lang w:val="en-IN" w:eastAsia="en-IN" w:bidi="ta-IN"/>
        </w:rPr>
        <w:t>]</w:t>
      </w:r>
    </w:p>
    <w:p w14:paraId="50897D0B" w14:textId="77777777" w:rsidR="00816A02" w:rsidRPr="00816A02" w:rsidRDefault="00816A02" w:rsidP="00A86B93">
      <w:pPr>
        <w:spacing w:after="0" w:line="240" w:lineRule="auto"/>
        <w:ind w:left="720" w:hanging="720"/>
        <w:jc w:val="both"/>
        <w:rPr>
          <w:rFonts w:ascii="Arial" w:eastAsia="Times New Roman" w:hAnsi="Arial" w:cs="Arial"/>
          <w:sz w:val="24"/>
          <w:szCs w:val="24"/>
          <w:lang w:val="en-IN" w:eastAsia="en-IN" w:bidi="ta-IN"/>
        </w:rPr>
      </w:pPr>
    </w:p>
    <w:p w14:paraId="458EE59D" w14:textId="1D3681AD" w:rsidR="00816A02" w:rsidRPr="00816A02" w:rsidRDefault="00816A02" w:rsidP="00A86B93">
      <w:pPr>
        <w:pStyle w:val="ListParagraph"/>
        <w:numPr>
          <w:ilvl w:val="0"/>
          <w:numId w:val="7"/>
        </w:numPr>
        <w:spacing w:after="0"/>
        <w:ind w:left="720" w:hanging="720"/>
        <w:jc w:val="both"/>
        <w:rPr>
          <w:rFonts w:ascii="Arial" w:eastAsia="Times New Roman" w:hAnsi="Arial" w:cs="Arial"/>
          <w:sz w:val="24"/>
          <w:szCs w:val="24"/>
          <w:lang w:val="en-IN" w:eastAsia="en-IN" w:bidi="ta-IN"/>
        </w:rPr>
      </w:pPr>
      <w:r w:rsidRPr="00816A02">
        <w:rPr>
          <w:rFonts w:ascii="Arial" w:eastAsia="Times New Roman" w:hAnsi="Arial" w:cs="Arial"/>
          <w:sz w:val="24"/>
          <w:szCs w:val="24"/>
          <w:u w:val="single"/>
          <w:lang w:val="en-IN" w:eastAsia="en-IN" w:bidi="ta-IN"/>
        </w:rPr>
        <w:t xml:space="preserve">10/12/21 San Francisco Department of Public Health Courtney Shay, M.D. </w:t>
      </w:r>
      <w:r w:rsidRPr="00816A02">
        <w:rPr>
          <w:rFonts w:ascii="Arial" w:eastAsia="Times New Roman" w:hAnsi="Arial" w:cs="Arial"/>
          <w:b/>
          <w:sz w:val="24"/>
          <w:szCs w:val="24"/>
          <w:lang w:val="en-IN" w:eastAsia="en-IN" w:bidi="ta-IN"/>
        </w:rPr>
        <w:t>ED Report.</w:t>
      </w:r>
      <w:r w:rsidRPr="00816A02">
        <w:rPr>
          <w:rFonts w:ascii="Arial" w:eastAsia="Times New Roman" w:hAnsi="Arial" w:cs="Arial"/>
          <w:sz w:val="24"/>
          <w:szCs w:val="24"/>
          <w:lang w:val="en-IN" w:eastAsia="en-IN" w:bidi="ta-IN"/>
        </w:rPr>
        <w:t xml:space="preserve"> CC:</w:t>
      </w:r>
      <w:r w:rsidRPr="00816A02">
        <w:rPr>
          <w:rFonts w:ascii="Arial" w:hAnsi="Arial" w:cs="Arial"/>
          <w:sz w:val="24"/>
          <w:szCs w:val="24"/>
        </w:rPr>
        <w:t xml:space="preserve"> Patient presents to the ER as 911 after being struck by a car while on his motorcycle going 20 mph, head-on collision. He had complaints of bilateral leg pain. He had open fracture of right patella. Exam: Cardiovascular: Tachycardia present. Musculoskeletal: General: Swelling, tenderness, deformity and signs of injury present.</w:t>
      </w:r>
      <w:r w:rsidRPr="00816A02">
        <w:rPr>
          <w:rFonts w:ascii="Arial" w:hAnsi="Arial" w:cs="Arial"/>
          <w:bCs/>
          <w:sz w:val="24"/>
          <w:szCs w:val="24"/>
        </w:rPr>
        <w:t xml:space="preserve"> Obvious open fracture to right patella with external rotation, DP/PT intact bilaterally. Tenderness to palpation over both legs from hip to distal tibia fibula. Tenderness to palpation and deformity to bilateral thighs, unable to range due to pain and deformity. Dx: </w:t>
      </w:r>
      <w:r w:rsidRPr="00816A02">
        <w:rPr>
          <w:rFonts w:ascii="Arial" w:hAnsi="Arial" w:cs="Arial"/>
          <w:sz w:val="24"/>
          <w:szCs w:val="24"/>
        </w:rPr>
        <w:t>1) Left femur fracture. 2) Fracture of cervical spinous process. 3) Fracture of left tibial plateau.</w:t>
      </w:r>
      <w:r w:rsidRPr="00816A02">
        <w:rPr>
          <w:rFonts w:ascii="Arial" w:hAnsi="Arial" w:cs="Arial"/>
          <w:bCs/>
          <w:sz w:val="24"/>
          <w:szCs w:val="24"/>
        </w:rPr>
        <w:t xml:space="preserve"> Rx:</w:t>
      </w:r>
      <w:r w:rsidRPr="00816A02">
        <w:rPr>
          <w:rFonts w:ascii="Arial" w:hAnsi="Arial" w:cs="Arial"/>
          <w:sz w:val="24"/>
          <w:szCs w:val="24"/>
        </w:rPr>
        <w:t xml:space="preserve"> Morphine and Fentanyl.</w:t>
      </w:r>
      <w:r w:rsidRPr="00816A02">
        <w:rPr>
          <w:rFonts w:ascii="Arial" w:hAnsi="Arial" w:cs="Arial"/>
          <w:bCs/>
          <w:sz w:val="24"/>
          <w:szCs w:val="24"/>
        </w:rPr>
        <w:t xml:space="preserve"> Plan: Recommended to follow up with Ortho. Ordered </w:t>
      </w:r>
      <w:r w:rsidRPr="00816A02">
        <w:rPr>
          <w:rFonts w:ascii="Arial" w:hAnsi="Arial" w:cs="Arial"/>
          <w:sz w:val="24"/>
          <w:szCs w:val="24"/>
        </w:rPr>
        <w:t>CT of neck, chest, abdomen/pelvis and right lower extremity, x</w:t>
      </w:r>
      <w:r w:rsidRPr="00816A02">
        <w:rPr>
          <w:rFonts w:ascii="Arial" w:hAnsi="Arial" w:cs="Arial"/>
          <w:bCs/>
          <w:sz w:val="24"/>
          <w:szCs w:val="24"/>
        </w:rPr>
        <w:t>-rays of femurs, tibia, fibula, knees bilaterally and bilateral lower extremities.</w:t>
      </w:r>
      <w:r w:rsidRPr="00816A02">
        <w:rPr>
          <w:rFonts w:ascii="Arial" w:eastAsia="Times New Roman" w:hAnsi="Arial" w:cs="Arial"/>
          <w:b/>
          <w:sz w:val="24"/>
          <w:szCs w:val="24"/>
          <w:lang w:val="en-IN" w:eastAsia="en-IN" w:bidi="ta-IN"/>
        </w:rPr>
        <w:t xml:space="preserve"> </w:t>
      </w:r>
      <w:r w:rsidRPr="00816A02">
        <w:rPr>
          <w:rFonts w:ascii="Arial" w:eastAsia="Times New Roman" w:hAnsi="Arial" w:cs="Arial"/>
          <w:sz w:val="24"/>
          <w:szCs w:val="24"/>
          <w:lang w:val="en-IN" w:eastAsia="en-IN" w:bidi="ta-IN"/>
        </w:rPr>
        <w:t>[1</w:t>
      </w:r>
      <w:r w:rsidR="00217865">
        <w:rPr>
          <w:rFonts w:ascii="Arial" w:eastAsia="Times New Roman" w:hAnsi="Arial" w:cs="Arial"/>
          <w:sz w:val="24"/>
          <w:szCs w:val="24"/>
          <w:lang w:val="en-IN" w:eastAsia="en-IN" w:bidi="ta-IN"/>
        </w:rPr>
        <w:t>9-25</w:t>
      </w:r>
      <w:r w:rsidRPr="00816A02">
        <w:rPr>
          <w:rFonts w:ascii="Arial" w:eastAsia="Times New Roman" w:hAnsi="Arial" w:cs="Arial"/>
          <w:sz w:val="24"/>
          <w:szCs w:val="24"/>
          <w:lang w:val="en-IN" w:eastAsia="en-IN" w:bidi="ta-IN"/>
        </w:rPr>
        <w:t>]</w:t>
      </w:r>
    </w:p>
    <w:p w14:paraId="160B90FA" w14:textId="77777777" w:rsidR="00816A02" w:rsidRPr="00816A02" w:rsidRDefault="00816A02" w:rsidP="00A86B93">
      <w:pPr>
        <w:spacing w:after="0" w:line="240" w:lineRule="auto"/>
        <w:ind w:left="720" w:hanging="720"/>
        <w:jc w:val="both"/>
        <w:rPr>
          <w:rFonts w:ascii="Arial" w:eastAsia="Times New Roman" w:hAnsi="Arial" w:cs="Arial"/>
          <w:sz w:val="24"/>
          <w:szCs w:val="24"/>
          <w:lang w:val="en-IN" w:eastAsia="en-IN" w:bidi="ta-IN"/>
        </w:rPr>
      </w:pPr>
    </w:p>
    <w:p w14:paraId="54C59199" w14:textId="2752477F" w:rsidR="00816A02" w:rsidRPr="00816A02" w:rsidRDefault="00816A02" w:rsidP="00A86B93">
      <w:pPr>
        <w:pStyle w:val="ListParagraph"/>
        <w:numPr>
          <w:ilvl w:val="0"/>
          <w:numId w:val="7"/>
        </w:numPr>
        <w:spacing w:after="0"/>
        <w:ind w:left="720" w:hanging="720"/>
        <w:jc w:val="both"/>
        <w:rPr>
          <w:rFonts w:ascii="Arial" w:eastAsia="Times New Roman" w:hAnsi="Arial" w:cs="Arial"/>
          <w:sz w:val="24"/>
          <w:szCs w:val="24"/>
          <w:lang w:val="en-IN" w:eastAsia="en-IN" w:bidi="ta-IN"/>
        </w:rPr>
      </w:pPr>
      <w:r w:rsidRPr="00816A02">
        <w:rPr>
          <w:rFonts w:ascii="Arial" w:eastAsia="Times New Roman" w:hAnsi="Arial" w:cs="Arial"/>
          <w:sz w:val="24"/>
          <w:szCs w:val="24"/>
          <w:u w:val="single"/>
          <w:lang w:val="en-IN" w:eastAsia="en-IN" w:bidi="ta-IN"/>
        </w:rPr>
        <w:t xml:space="preserve">10/12/21 San Francisco Department of Public Health Camilla Gomes, M.D. </w:t>
      </w:r>
      <w:r w:rsidRPr="00816A02">
        <w:rPr>
          <w:rFonts w:ascii="Arial" w:eastAsia="Times New Roman" w:hAnsi="Arial" w:cs="Arial"/>
          <w:b/>
          <w:sz w:val="24"/>
          <w:szCs w:val="24"/>
          <w:lang w:val="en-IN" w:eastAsia="en-IN" w:bidi="ta-IN"/>
        </w:rPr>
        <w:t>History &amp; Physical Report</w:t>
      </w:r>
      <w:r w:rsidRPr="00816A02">
        <w:rPr>
          <w:rFonts w:ascii="Arial" w:eastAsia="Times New Roman" w:hAnsi="Arial" w:cs="Arial"/>
          <w:sz w:val="24"/>
          <w:szCs w:val="24"/>
          <w:lang w:val="en-IN" w:eastAsia="en-IN" w:bidi="ta-IN"/>
        </w:rPr>
        <w:t xml:space="preserve">. CC: </w:t>
      </w:r>
      <w:r w:rsidRPr="00816A02">
        <w:rPr>
          <w:rFonts w:ascii="Arial" w:hAnsi="Arial" w:cs="Arial"/>
          <w:sz w:val="24"/>
          <w:szCs w:val="24"/>
        </w:rPr>
        <w:t xml:space="preserve">Patient presents with open right femoral fracture and severe left thigh pain, status post motor vehicle collision. He had loss of consciousness. GCS Score: 15. Exam: Neck: C-spine placed in c-collar during secondary survey and without tenderness. Pelvis: </w:t>
      </w:r>
      <w:r w:rsidRPr="00816A02">
        <w:rPr>
          <w:rFonts w:ascii="Arial" w:hAnsi="Arial" w:cs="Arial"/>
          <w:bCs/>
          <w:sz w:val="24"/>
          <w:szCs w:val="24"/>
        </w:rPr>
        <w:t>Tenderness bilaterally</w:t>
      </w:r>
      <w:r w:rsidRPr="00816A02">
        <w:rPr>
          <w:rFonts w:ascii="Arial" w:hAnsi="Arial" w:cs="Arial"/>
          <w:sz w:val="24"/>
          <w:szCs w:val="24"/>
        </w:rPr>
        <w:t xml:space="preserve">. Extremities: </w:t>
      </w:r>
      <w:r w:rsidRPr="00816A02">
        <w:rPr>
          <w:rFonts w:ascii="Arial" w:hAnsi="Arial" w:cs="Arial"/>
          <w:bCs/>
          <w:sz w:val="24"/>
          <w:szCs w:val="24"/>
        </w:rPr>
        <w:t>Open femur fracture on right and left thigh exquisitely tenderness. Range of Motion: Limited range of motion in bilateral lower extremities. Dx:</w:t>
      </w:r>
      <w:r w:rsidRPr="00816A02">
        <w:rPr>
          <w:rFonts w:ascii="Arial" w:hAnsi="Arial" w:cs="Arial"/>
          <w:sz w:val="24"/>
          <w:szCs w:val="24"/>
        </w:rPr>
        <w:t xml:space="preserve"> 1) Right open femur fracture. 2) Left femur fracture. 3) Tibial plateau fracture at base of tibial spine. 4) C6-7 spinous process fracture. Rx: Ancef 2 g. Plan: Recommended Ortho admit, operative repair on 10/13/21, non-weight bearing of bilateral lower extremities, long leg splint, PT and OT.</w:t>
      </w:r>
      <w:r w:rsidRPr="00816A02">
        <w:rPr>
          <w:rFonts w:ascii="Arial" w:eastAsia="Times New Roman" w:hAnsi="Arial" w:cs="Arial"/>
          <w:b/>
          <w:sz w:val="24"/>
          <w:szCs w:val="24"/>
          <w:lang w:val="en-IN" w:eastAsia="en-IN" w:bidi="ta-IN"/>
        </w:rPr>
        <w:t xml:space="preserve"> </w:t>
      </w:r>
      <w:r w:rsidRPr="00816A02">
        <w:rPr>
          <w:rFonts w:ascii="Arial" w:eastAsia="Times New Roman" w:hAnsi="Arial" w:cs="Arial"/>
          <w:sz w:val="24"/>
          <w:szCs w:val="24"/>
          <w:lang w:val="en-IN" w:eastAsia="en-IN" w:bidi="ta-IN"/>
        </w:rPr>
        <w:t>[</w:t>
      </w:r>
      <w:r w:rsidR="009A494B">
        <w:rPr>
          <w:rFonts w:ascii="Arial" w:eastAsia="Times New Roman" w:hAnsi="Arial" w:cs="Arial"/>
          <w:sz w:val="24"/>
          <w:szCs w:val="24"/>
          <w:lang w:val="en-IN" w:eastAsia="en-IN" w:bidi="ta-IN"/>
        </w:rPr>
        <w:t>26</w:t>
      </w:r>
      <w:r w:rsidRPr="00816A02">
        <w:rPr>
          <w:rFonts w:ascii="Arial" w:eastAsia="Times New Roman" w:hAnsi="Arial" w:cs="Arial"/>
          <w:sz w:val="24"/>
          <w:szCs w:val="24"/>
          <w:lang w:val="en-IN" w:eastAsia="en-IN" w:bidi="ta-IN"/>
        </w:rPr>
        <w:t>-</w:t>
      </w:r>
      <w:r w:rsidR="009A494B">
        <w:rPr>
          <w:rFonts w:ascii="Arial" w:eastAsia="Times New Roman" w:hAnsi="Arial" w:cs="Arial"/>
          <w:sz w:val="24"/>
          <w:szCs w:val="24"/>
          <w:lang w:val="en-IN" w:eastAsia="en-IN" w:bidi="ta-IN"/>
        </w:rPr>
        <w:t>32</w:t>
      </w:r>
      <w:r w:rsidRPr="00816A02">
        <w:rPr>
          <w:rFonts w:ascii="Arial" w:eastAsia="Times New Roman" w:hAnsi="Arial" w:cs="Arial"/>
          <w:sz w:val="24"/>
          <w:szCs w:val="24"/>
          <w:lang w:val="en-IN" w:eastAsia="en-IN" w:bidi="ta-IN"/>
        </w:rPr>
        <w:t>]</w:t>
      </w:r>
    </w:p>
    <w:p w14:paraId="3A6F7F10" w14:textId="77777777" w:rsidR="00816A02" w:rsidRPr="00816A02" w:rsidRDefault="00816A02" w:rsidP="00A86B93">
      <w:pPr>
        <w:spacing w:after="0" w:line="240" w:lineRule="auto"/>
        <w:ind w:left="720" w:hanging="720"/>
        <w:jc w:val="both"/>
        <w:rPr>
          <w:rFonts w:ascii="Arial" w:eastAsia="Times New Roman" w:hAnsi="Arial" w:cs="Arial"/>
          <w:sz w:val="24"/>
          <w:szCs w:val="24"/>
          <w:lang w:val="en-IN" w:eastAsia="en-IN" w:bidi="ta-IN"/>
        </w:rPr>
      </w:pPr>
    </w:p>
    <w:p w14:paraId="062B29B5" w14:textId="0291E341" w:rsidR="00816A02" w:rsidRPr="00816A02" w:rsidRDefault="00816A02" w:rsidP="00A86B93">
      <w:pPr>
        <w:pStyle w:val="ListParagraph"/>
        <w:numPr>
          <w:ilvl w:val="0"/>
          <w:numId w:val="7"/>
        </w:numPr>
        <w:spacing w:after="0"/>
        <w:ind w:left="720" w:hanging="720"/>
        <w:jc w:val="both"/>
        <w:rPr>
          <w:rFonts w:ascii="Arial" w:eastAsia="Times New Roman" w:hAnsi="Arial" w:cs="Arial"/>
          <w:sz w:val="24"/>
          <w:szCs w:val="24"/>
          <w:lang w:val="en-IN" w:eastAsia="en-IN" w:bidi="ta-IN"/>
        </w:rPr>
      </w:pPr>
      <w:r w:rsidRPr="00816A02">
        <w:rPr>
          <w:rFonts w:ascii="Arial" w:eastAsia="Times New Roman" w:hAnsi="Arial" w:cs="Arial"/>
          <w:sz w:val="24"/>
          <w:szCs w:val="24"/>
          <w:u w:val="single"/>
          <w:lang w:val="en-IN" w:eastAsia="en-IN" w:bidi="ta-IN"/>
        </w:rPr>
        <w:t xml:space="preserve">10/12/21 San Francisco Department of Public Health </w:t>
      </w:r>
      <w:r w:rsidRPr="00816A02">
        <w:rPr>
          <w:rFonts w:ascii="Arial" w:eastAsia="Times New Roman" w:hAnsi="Arial" w:cs="Arial"/>
          <w:b/>
          <w:sz w:val="24"/>
          <w:szCs w:val="24"/>
          <w:lang w:val="en-IN" w:eastAsia="en-IN" w:bidi="ta-IN"/>
        </w:rPr>
        <w:t>Laboratory Report.</w:t>
      </w:r>
      <w:r w:rsidRPr="00816A02">
        <w:rPr>
          <w:rFonts w:ascii="Arial" w:eastAsia="Times New Roman" w:hAnsi="Arial" w:cs="Arial"/>
          <w:sz w:val="24"/>
          <w:szCs w:val="24"/>
          <w:lang w:val="en-IN" w:eastAsia="en-IN" w:bidi="ta-IN"/>
        </w:rPr>
        <w:t xml:space="preserve"> High:</w:t>
      </w:r>
      <w:r w:rsidRPr="00816A02">
        <w:rPr>
          <w:rFonts w:ascii="Arial" w:hAnsi="Arial" w:cs="Arial"/>
          <w:sz w:val="24"/>
          <w:szCs w:val="24"/>
        </w:rPr>
        <w:t xml:space="preserve"> Venous</w:t>
      </w:r>
      <w:r w:rsidRPr="00816A02">
        <w:rPr>
          <w:rFonts w:ascii="Arial" w:eastAsia="Times New Roman" w:hAnsi="Arial" w:cs="Arial"/>
          <w:sz w:val="24"/>
          <w:szCs w:val="24"/>
          <w:lang w:val="en-IN" w:eastAsia="en-IN" w:bidi="ta-IN"/>
        </w:rPr>
        <w:t xml:space="preserve"> </w:t>
      </w:r>
      <w:r w:rsidRPr="00816A02">
        <w:rPr>
          <w:rFonts w:ascii="Arial" w:hAnsi="Arial" w:cs="Arial"/>
          <w:sz w:val="24"/>
          <w:szCs w:val="24"/>
        </w:rPr>
        <w:t xml:space="preserve">lactate. </w:t>
      </w:r>
      <w:r w:rsidRPr="00816A02">
        <w:rPr>
          <w:rFonts w:ascii="Arial" w:eastAsia="Times New Roman" w:hAnsi="Arial" w:cs="Arial"/>
          <w:sz w:val="24"/>
          <w:szCs w:val="24"/>
          <w:lang w:val="en-IN" w:eastAsia="en-IN" w:bidi="ta-IN"/>
        </w:rPr>
        <w:t xml:space="preserve">Low: Calcium and </w:t>
      </w:r>
      <w:r w:rsidRPr="00816A02">
        <w:rPr>
          <w:rFonts w:ascii="Arial" w:hAnsi="Arial" w:cs="Arial"/>
          <w:sz w:val="24"/>
          <w:szCs w:val="24"/>
        </w:rPr>
        <w:t>venous</w:t>
      </w:r>
      <w:r w:rsidRPr="00816A02">
        <w:rPr>
          <w:rFonts w:ascii="Arial" w:eastAsia="Times New Roman" w:hAnsi="Arial" w:cs="Arial"/>
          <w:sz w:val="24"/>
          <w:szCs w:val="24"/>
          <w:lang w:val="en-IN" w:eastAsia="en-IN" w:bidi="ta-IN"/>
        </w:rPr>
        <w:t xml:space="preserve"> </w:t>
      </w:r>
      <w:r w:rsidRPr="00816A02">
        <w:rPr>
          <w:rFonts w:ascii="Arial" w:hAnsi="Arial" w:cs="Arial"/>
          <w:sz w:val="24"/>
          <w:szCs w:val="24"/>
        </w:rPr>
        <w:t xml:space="preserve">hematocrit. </w:t>
      </w:r>
      <w:r w:rsidRPr="00816A02">
        <w:rPr>
          <w:rFonts w:ascii="Arial" w:eastAsia="Times New Roman" w:hAnsi="Arial" w:cs="Arial"/>
          <w:sz w:val="24"/>
          <w:szCs w:val="24"/>
          <w:lang w:val="en-IN" w:eastAsia="en-IN" w:bidi="ta-IN"/>
        </w:rPr>
        <w:t>[</w:t>
      </w:r>
      <w:r w:rsidR="009A494B">
        <w:rPr>
          <w:rFonts w:ascii="Arial" w:eastAsia="Times New Roman" w:hAnsi="Arial" w:cs="Arial"/>
          <w:sz w:val="24"/>
          <w:szCs w:val="24"/>
          <w:lang w:val="en-IN" w:eastAsia="en-IN" w:bidi="ta-IN"/>
        </w:rPr>
        <w:t>33-57</w:t>
      </w:r>
      <w:r w:rsidRPr="00816A02">
        <w:rPr>
          <w:rFonts w:ascii="Arial" w:eastAsia="Times New Roman" w:hAnsi="Arial" w:cs="Arial"/>
          <w:sz w:val="24"/>
          <w:szCs w:val="24"/>
          <w:lang w:val="en-IN" w:eastAsia="en-IN" w:bidi="ta-IN"/>
        </w:rPr>
        <w:t>]</w:t>
      </w:r>
    </w:p>
    <w:p w14:paraId="40EBBCBA" w14:textId="77777777" w:rsidR="00816A02" w:rsidRPr="00816A02" w:rsidRDefault="00816A02" w:rsidP="00A86B93">
      <w:pPr>
        <w:spacing w:after="0" w:line="240" w:lineRule="auto"/>
        <w:ind w:left="720" w:hanging="720"/>
        <w:jc w:val="both"/>
        <w:rPr>
          <w:rFonts w:ascii="Arial" w:eastAsia="Times New Roman" w:hAnsi="Arial" w:cs="Arial"/>
          <w:sz w:val="24"/>
          <w:szCs w:val="24"/>
          <w:lang w:val="en-IN" w:eastAsia="en-IN" w:bidi="ta-IN"/>
        </w:rPr>
      </w:pPr>
    </w:p>
    <w:p w14:paraId="2EB3F959" w14:textId="792A6982" w:rsidR="00816A02" w:rsidRPr="00816A02" w:rsidRDefault="00816A02" w:rsidP="00A86B93">
      <w:pPr>
        <w:pStyle w:val="ListParagraph"/>
        <w:numPr>
          <w:ilvl w:val="0"/>
          <w:numId w:val="7"/>
        </w:numPr>
        <w:spacing w:after="0"/>
        <w:ind w:left="720" w:hanging="720"/>
        <w:jc w:val="both"/>
        <w:rPr>
          <w:rFonts w:ascii="Arial" w:eastAsia="Times New Roman" w:hAnsi="Arial" w:cs="Arial"/>
          <w:sz w:val="24"/>
          <w:szCs w:val="24"/>
          <w:lang w:val="en-IN" w:eastAsia="en-IN" w:bidi="ta-IN"/>
        </w:rPr>
      </w:pPr>
      <w:r w:rsidRPr="00816A02">
        <w:rPr>
          <w:rFonts w:ascii="Arial" w:eastAsia="Times New Roman" w:hAnsi="Arial" w:cs="Arial"/>
          <w:sz w:val="24"/>
          <w:szCs w:val="24"/>
          <w:u w:val="single"/>
          <w:lang w:val="en-IN" w:eastAsia="en-IN" w:bidi="ta-IN"/>
        </w:rPr>
        <w:t xml:space="preserve">10/12/21 San Francisco Department of Public Health, Alexander </w:t>
      </w:r>
      <w:proofErr w:type="spellStart"/>
      <w:r w:rsidRPr="00816A02">
        <w:rPr>
          <w:rFonts w:ascii="Arial" w:eastAsia="Times New Roman" w:hAnsi="Arial" w:cs="Arial"/>
          <w:sz w:val="24"/>
          <w:szCs w:val="24"/>
          <w:u w:val="single"/>
          <w:lang w:val="en-IN" w:eastAsia="en-IN" w:bidi="ta-IN"/>
        </w:rPr>
        <w:t>Rybkin</w:t>
      </w:r>
      <w:proofErr w:type="spellEnd"/>
      <w:r w:rsidRPr="00816A02">
        <w:rPr>
          <w:rFonts w:ascii="Arial" w:eastAsia="Times New Roman" w:hAnsi="Arial" w:cs="Arial"/>
          <w:sz w:val="24"/>
          <w:szCs w:val="24"/>
          <w:u w:val="single"/>
          <w:lang w:val="en-IN" w:eastAsia="en-IN" w:bidi="ta-IN"/>
        </w:rPr>
        <w:t xml:space="preserve">, M.D. </w:t>
      </w:r>
      <w:r w:rsidRPr="00816A02">
        <w:rPr>
          <w:rFonts w:ascii="Arial" w:eastAsia="Times New Roman" w:hAnsi="Arial" w:cs="Arial"/>
          <w:b/>
          <w:sz w:val="24"/>
          <w:szCs w:val="24"/>
          <w:lang w:val="en-IN" w:eastAsia="en-IN" w:bidi="ta-IN"/>
        </w:rPr>
        <w:t>X-ray of Pelvis.</w:t>
      </w:r>
      <w:r w:rsidRPr="00816A02">
        <w:rPr>
          <w:rFonts w:ascii="Arial" w:eastAsia="Times New Roman" w:hAnsi="Arial" w:cs="Arial"/>
          <w:sz w:val="24"/>
          <w:szCs w:val="24"/>
          <w:lang w:val="en-IN" w:eastAsia="en-IN" w:bidi="ta-IN"/>
        </w:rPr>
        <w:t xml:space="preserve"> Impression:</w:t>
      </w:r>
      <w:r w:rsidRPr="00816A02">
        <w:rPr>
          <w:rFonts w:ascii="Arial" w:hAnsi="Arial" w:cs="Arial"/>
          <w:sz w:val="24"/>
          <w:szCs w:val="24"/>
        </w:rPr>
        <w:t xml:space="preserve"> 1) There is no evidence of fracture. 2) Severe degenerative joint disease with subchondral cystic changes noted in left hip. 3) Mineralization is normal. 4) There is no evidence of soft tissue swelling or calcifications. </w:t>
      </w:r>
      <w:r w:rsidRPr="00816A02">
        <w:rPr>
          <w:rFonts w:ascii="Arial" w:eastAsia="Times New Roman" w:hAnsi="Arial" w:cs="Arial"/>
          <w:sz w:val="24"/>
          <w:szCs w:val="24"/>
          <w:lang w:val="en-IN" w:eastAsia="en-IN" w:bidi="ta-IN"/>
        </w:rPr>
        <w:t>[</w:t>
      </w:r>
      <w:r w:rsidR="009A494B">
        <w:rPr>
          <w:rFonts w:ascii="Arial" w:eastAsia="Times New Roman" w:hAnsi="Arial" w:cs="Arial"/>
          <w:sz w:val="24"/>
          <w:szCs w:val="24"/>
          <w:lang w:val="en-IN" w:eastAsia="en-IN" w:bidi="ta-IN"/>
        </w:rPr>
        <w:t>5</w:t>
      </w:r>
      <w:r w:rsidRPr="00816A02">
        <w:rPr>
          <w:rFonts w:ascii="Arial" w:eastAsia="Times New Roman" w:hAnsi="Arial" w:cs="Arial"/>
          <w:sz w:val="24"/>
          <w:szCs w:val="24"/>
          <w:lang w:val="en-IN" w:eastAsia="en-IN" w:bidi="ta-IN"/>
        </w:rPr>
        <w:t>8-</w:t>
      </w:r>
      <w:r w:rsidR="009A494B">
        <w:rPr>
          <w:rFonts w:ascii="Arial" w:eastAsia="Times New Roman" w:hAnsi="Arial" w:cs="Arial"/>
          <w:sz w:val="24"/>
          <w:szCs w:val="24"/>
          <w:lang w:val="en-IN" w:eastAsia="en-IN" w:bidi="ta-IN"/>
        </w:rPr>
        <w:t>59</w:t>
      </w:r>
      <w:r w:rsidRPr="00816A02">
        <w:rPr>
          <w:rFonts w:ascii="Arial" w:eastAsia="Times New Roman" w:hAnsi="Arial" w:cs="Arial"/>
          <w:sz w:val="24"/>
          <w:szCs w:val="24"/>
          <w:lang w:val="en-IN" w:eastAsia="en-IN" w:bidi="ta-IN"/>
        </w:rPr>
        <w:t>]</w:t>
      </w:r>
    </w:p>
    <w:p w14:paraId="497193A3" w14:textId="77777777" w:rsidR="00816A02" w:rsidRPr="00816A02" w:rsidRDefault="00816A02" w:rsidP="00A86B93">
      <w:pPr>
        <w:spacing w:after="0" w:line="240" w:lineRule="auto"/>
        <w:ind w:left="720" w:hanging="720"/>
        <w:jc w:val="both"/>
        <w:rPr>
          <w:rFonts w:ascii="Arial" w:eastAsia="Times New Roman" w:hAnsi="Arial" w:cs="Arial"/>
          <w:sz w:val="24"/>
          <w:szCs w:val="24"/>
          <w:lang w:val="en-IN" w:eastAsia="en-IN" w:bidi="ta-IN"/>
        </w:rPr>
      </w:pPr>
    </w:p>
    <w:p w14:paraId="4C50D136" w14:textId="0C54E54D" w:rsidR="00816A02" w:rsidRPr="00816A02" w:rsidRDefault="00816A02" w:rsidP="00A86B93">
      <w:pPr>
        <w:pStyle w:val="ListParagraph"/>
        <w:numPr>
          <w:ilvl w:val="0"/>
          <w:numId w:val="7"/>
        </w:numPr>
        <w:spacing w:after="0"/>
        <w:ind w:left="720" w:hanging="720"/>
        <w:jc w:val="both"/>
        <w:rPr>
          <w:rFonts w:ascii="Arial" w:eastAsia="Times New Roman" w:hAnsi="Arial" w:cs="Arial"/>
          <w:sz w:val="24"/>
          <w:szCs w:val="24"/>
          <w:lang w:val="en-IN" w:eastAsia="en-IN" w:bidi="ta-IN"/>
        </w:rPr>
      </w:pPr>
      <w:r w:rsidRPr="00816A02">
        <w:rPr>
          <w:rFonts w:ascii="Arial" w:eastAsia="Times New Roman" w:hAnsi="Arial" w:cs="Arial"/>
          <w:sz w:val="24"/>
          <w:szCs w:val="24"/>
          <w:u w:val="single"/>
          <w:lang w:val="en-IN" w:eastAsia="en-IN" w:bidi="ta-IN"/>
        </w:rPr>
        <w:t xml:space="preserve">10/12/21 San Francisco Department of Public Health, Shital Gandhi, M.D. </w:t>
      </w:r>
      <w:r w:rsidRPr="00816A02">
        <w:rPr>
          <w:rFonts w:ascii="Arial" w:eastAsia="Times New Roman" w:hAnsi="Arial" w:cs="Arial"/>
          <w:b/>
          <w:sz w:val="24"/>
          <w:szCs w:val="24"/>
          <w:lang w:val="en-IN" w:eastAsia="en-IN" w:bidi="ta-IN"/>
        </w:rPr>
        <w:t>CT of Brain (17:43)</w:t>
      </w:r>
      <w:r w:rsidRPr="00816A02">
        <w:rPr>
          <w:rFonts w:ascii="Arial" w:eastAsia="Times New Roman" w:hAnsi="Arial" w:cs="Arial"/>
          <w:sz w:val="24"/>
          <w:szCs w:val="24"/>
          <w:lang w:val="en-IN" w:eastAsia="en-IN" w:bidi="ta-IN"/>
        </w:rPr>
        <w:t>. Impression:</w:t>
      </w:r>
      <w:r w:rsidRPr="00816A02">
        <w:rPr>
          <w:rFonts w:ascii="Arial" w:hAnsi="Arial" w:cs="Arial"/>
          <w:sz w:val="24"/>
          <w:szCs w:val="24"/>
        </w:rPr>
        <w:t xml:space="preserve"> 1) Limited evaluation of cervical vessels due to streak artifact. Within these limitations, no evidence for traumatic injury to the major </w:t>
      </w:r>
      <w:r w:rsidRPr="00816A02">
        <w:rPr>
          <w:rFonts w:ascii="Arial" w:hAnsi="Arial" w:cs="Arial"/>
          <w:sz w:val="24"/>
          <w:szCs w:val="24"/>
        </w:rPr>
        <w:lastRenderedPageBreak/>
        <w:t xml:space="preserve">vessels of the neck. 2) Mildly displaced acute oblique fractures of the C6 and C7 spinous processes extending into the lamina. No evidence of facet fractures. Technically limited evaluation of canal contents. </w:t>
      </w:r>
      <w:r w:rsidRPr="00816A02">
        <w:rPr>
          <w:rFonts w:ascii="Arial" w:eastAsia="Times New Roman" w:hAnsi="Arial" w:cs="Arial"/>
          <w:sz w:val="24"/>
          <w:szCs w:val="24"/>
          <w:lang w:val="en-IN" w:eastAsia="en-IN" w:bidi="ta-IN"/>
        </w:rPr>
        <w:t>[6</w:t>
      </w:r>
      <w:r w:rsidR="009A494B">
        <w:rPr>
          <w:rFonts w:ascii="Arial" w:eastAsia="Times New Roman" w:hAnsi="Arial" w:cs="Arial"/>
          <w:sz w:val="24"/>
          <w:szCs w:val="24"/>
          <w:lang w:val="en-IN" w:eastAsia="en-IN" w:bidi="ta-IN"/>
        </w:rPr>
        <w:t>0</w:t>
      </w:r>
      <w:r w:rsidRPr="00816A02">
        <w:rPr>
          <w:rFonts w:ascii="Arial" w:eastAsia="Times New Roman" w:hAnsi="Arial" w:cs="Arial"/>
          <w:sz w:val="24"/>
          <w:szCs w:val="24"/>
          <w:lang w:val="en-IN" w:eastAsia="en-IN" w:bidi="ta-IN"/>
        </w:rPr>
        <w:t>]</w:t>
      </w:r>
    </w:p>
    <w:p w14:paraId="5376E4C0" w14:textId="77777777" w:rsidR="00816A02" w:rsidRPr="00816A02" w:rsidRDefault="00816A02" w:rsidP="00A86B93">
      <w:pPr>
        <w:spacing w:after="0" w:line="240" w:lineRule="auto"/>
        <w:ind w:left="720" w:hanging="720"/>
        <w:jc w:val="both"/>
        <w:rPr>
          <w:rFonts w:ascii="Arial" w:eastAsia="Times New Roman" w:hAnsi="Arial" w:cs="Arial"/>
          <w:sz w:val="24"/>
          <w:szCs w:val="24"/>
          <w:lang w:val="en-IN" w:eastAsia="en-IN" w:bidi="ta-IN"/>
        </w:rPr>
      </w:pPr>
    </w:p>
    <w:p w14:paraId="27E39271" w14:textId="4AFD1915" w:rsidR="00816A02" w:rsidRPr="00816A02" w:rsidRDefault="00816A02" w:rsidP="00A86B93">
      <w:pPr>
        <w:pStyle w:val="ListParagraph"/>
        <w:numPr>
          <w:ilvl w:val="0"/>
          <w:numId w:val="7"/>
        </w:numPr>
        <w:spacing w:after="0"/>
        <w:ind w:left="720" w:hanging="720"/>
        <w:jc w:val="both"/>
        <w:rPr>
          <w:rFonts w:ascii="Arial" w:eastAsia="Times New Roman" w:hAnsi="Arial" w:cs="Arial"/>
          <w:sz w:val="24"/>
          <w:szCs w:val="24"/>
          <w:lang w:val="en-IN" w:eastAsia="en-IN" w:bidi="ta-IN"/>
        </w:rPr>
      </w:pPr>
      <w:r w:rsidRPr="00816A02">
        <w:rPr>
          <w:rFonts w:ascii="Arial" w:eastAsia="Times New Roman" w:hAnsi="Arial" w:cs="Arial"/>
          <w:sz w:val="24"/>
          <w:szCs w:val="24"/>
          <w:u w:val="single"/>
          <w:lang w:val="en-IN" w:eastAsia="en-IN" w:bidi="ta-IN"/>
        </w:rPr>
        <w:t xml:space="preserve">10/13/21 San Francisco Department of Public Health, Hao-Hua Wu, M.D./Meir </w:t>
      </w:r>
      <w:proofErr w:type="spellStart"/>
      <w:r w:rsidRPr="00816A02">
        <w:rPr>
          <w:rFonts w:ascii="Arial" w:eastAsia="Times New Roman" w:hAnsi="Arial" w:cs="Arial"/>
          <w:sz w:val="24"/>
          <w:szCs w:val="24"/>
          <w:u w:val="single"/>
          <w:lang w:val="en-IN" w:eastAsia="en-IN" w:bidi="ta-IN"/>
        </w:rPr>
        <w:t>Marmor</w:t>
      </w:r>
      <w:proofErr w:type="spellEnd"/>
      <w:r w:rsidRPr="00816A02">
        <w:rPr>
          <w:rFonts w:ascii="Arial" w:eastAsia="Times New Roman" w:hAnsi="Arial" w:cs="Arial"/>
          <w:sz w:val="24"/>
          <w:szCs w:val="24"/>
          <w:u w:val="single"/>
          <w:lang w:val="en-IN" w:eastAsia="en-IN" w:bidi="ta-IN"/>
        </w:rPr>
        <w:t xml:space="preserve">, M.D. </w:t>
      </w:r>
      <w:r w:rsidRPr="00816A02">
        <w:rPr>
          <w:rFonts w:ascii="Arial" w:eastAsia="Times New Roman" w:hAnsi="Arial" w:cs="Arial"/>
          <w:b/>
          <w:sz w:val="24"/>
          <w:szCs w:val="24"/>
          <w:lang w:val="en-IN" w:eastAsia="en-IN" w:bidi="ta-IN"/>
        </w:rPr>
        <w:t xml:space="preserve">Operative Report. </w:t>
      </w:r>
      <w:r w:rsidRPr="00816A02">
        <w:rPr>
          <w:rFonts w:ascii="Arial" w:eastAsia="Times New Roman" w:hAnsi="Arial" w:cs="Arial"/>
          <w:sz w:val="24"/>
          <w:szCs w:val="24"/>
          <w:lang w:val="en-IN" w:eastAsia="en-IN" w:bidi="ta-IN"/>
        </w:rPr>
        <w:t>Pre/Postoperative Dx: 1) Right open distal femur fracture. 2) Left femoral shaft fracture. Procedures Performed: 1) Right distal femur irrigation and debridement. 2) Left femur open reduction internal fixation. 3) Right knee external-fixation.</w:t>
      </w:r>
      <w:r w:rsidRPr="00816A02">
        <w:rPr>
          <w:rFonts w:ascii="Arial" w:eastAsia="Times New Roman" w:hAnsi="Arial" w:cs="Arial"/>
          <w:b/>
          <w:sz w:val="24"/>
          <w:szCs w:val="24"/>
          <w:lang w:val="en-IN" w:eastAsia="en-IN" w:bidi="ta-IN"/>
        </w:rPr>
        <w:t xml:space="preserve"> </w:t>
      </w:r>
      <w:r w:rsidRPr="00816A02">
        <w:rPr>
          <w:rFonts w:ascii="Arial" w:eastAsia="Times New Roman" w:hAnsi="Arial" w:cs="Arial"/>
          <w:sz w:val="24"/>
          <w:szCs w:val="24"/>
          <w:lang w:val="en-IN" w:eastAsia="en-IN" w:bidi="ta-IN"/>
        </w:rPr>
        <w:t>[</w:t>
      </w:r>
      <w:r w:rsidR="009A494B">
        <w:rPr>
          <w:rFonts w:ascii="Arial" w:eastAsia="Times New Roman" w:hAnsi="Arial" w:cs="Arial"/>
          <w:sz w:val="24"/>
          <w:szCs w:val="24"/>
          <w:lang w:val="en-IN" w:eastAsia="en-IN" w:bidi="ta-IN"/>
        </w:rPr>
        <w:t>61-66</w:t>
      </w:r>
      <w:r w:rsidRPr="00816A02">
        <w:rPr>
          <w:rFonts w:ascii="Arial" w:eastAsia="Times New Roman" w:hAnsi="Arial" w:cs="Arial"/>
          <w:sz w:val="24"/>
          <w:szCs w:val="24"/>
          <w:lang w:val="en-IN" w:eastAsia="en-IN" w:bidi="ta-IN"/>
        </w:rPr>
        <w:t>]</w:t>
      </w:r>
    </w:p>
    <w:p w14:paraId="6075C58D" w14:textId="77777777" w:rsidR="00816A02" w:rsidRPr="00816A02" w:rsidRDefault="00816A02" w:rsidP="00A86B93">
      <w:pPr>
        <w:spacing w:after="0" w:line="240" w:lineRule="auto"/>
        <w:ind w:left="720" w:hanging="720"/>
        <w:jc w:val="both"/>
        <w:rPr>
          <w:rFonts w:ascii="Arial" w:eastAsia="Times New Roman" w:hAnsi="Arial" w:cs="Arial"/>
          <w:sz w:val="24"/>
          <w:szCs w:val="24"/>
          <w:lang w:val="en-IN" w:eastAsia="en-IN" w:bidi="ta-IN"/>
        </w:rPr>
      </w:pPr>
    </w:p>
    <w:p w14:paraId="7A2F7372" w14:textId="222212F3" w:rsidR="00816A02" w:rsidRPr="00816A02" w:rsidRDefault="00816A02" w:rsidP="00A86B93">
      <w:pPr>
        <w:pStyle w:val="ListParagraph"/>
        <w:numPr>
          <w:ilvl w:val="0"/>
          <w:numId w:val="7"/>
        </w:numPr>
        <w:spacing w:after="0"/>
        <w:ind w:left="720" w:hanging="720"/>
        <w:jc w:val="both"/>
        <w:rPr>
          <w:rFonts w:ascii="Arial" w:eastAsia="Times New Roman" w:hAnsi="Arial" w:cs="Arial"/>
          <w:sz w:val="24"/>
          <w:szCs w:val="24"/>
          <w:lang w:val="en-IN" w:eastAsia="en-IN" w:bidi="ta-IN"/>
        </w:rPr>
      </w:pPr>
      <w:r w:rsidRPr="00816A02">
        <w:rPr>
          <w:rFonts w:ascii="Arial" w:eastAsia="Times New Roman" w:hAnsi="Arial" w:cs="Arial"/>
          <w:sz w:val="24"/>
          <w:szCs w:val="24"/>
          <w:u w:val="single"/>
          <w:lang w:val="en-IN" w:eastAsia="en-IN" w:bidi="ta-IN"/>
        </w:rPr>
        <w:t xml:space="preserve">10/23/21 UC San Francisco General Hospital, Edgar Garcia-Lopez, M.D./David Shearer, M.D. </w:t>
      </w:r>
      <w:r w:rsidRPr="00816A02">
        <w:rPr>
          <w:rFonts w:ascii="Arial" w:eastAsia="Times New Roman" w:hAnsi="Arial" w:cs="Arial"/>
          <w:b/>
          <w:sz w:val="24"/>
          <w:szCs w:val="24"/>
        </w:rPr>
        <w:t xml:space="preserve">Discharge Summary. </w:t>
      </w:r>
      <w:r w:rsidRPr="00816A02">
        <w:rPr>
          <w:rFonts w:ascii="Arial" w:eastAsia="Times New Roman" w:hAnsi="Arial" w:cs="Arial"/>
          <w:sz w:val="24"/>
          <w:szCs w:val="24"/>
        </w:rPr>
        <w:t xml:space="preserve">Admit Date: 10/12/21. Discharge Date: 10/23/21. Hospital Course: Patient’s hospital course was complicated by segmental PE (fat embolism versus thrombotic) on POD2 that was treated in the SICU with a heparin drip prior to stabilization on the floor and completion of medical therapy. He underwent a procedure on 10/12/21 and 10/18/21, but was transferred to the floor and unresponsive in the AM. After resolving PE, he was stable with no oxygen requirement and continued to need AC therapy. Exam: Left upper extremity: In alumina splint. Pain to palpation of the MF. Capillary refill less than 2 seconds, deplorable radial and ulnar pulses. Two-point discrimination intact to 5 mm radial and ulnar side. Discharge Dx: 1) Left femur fracture. 2) Fracture of cervical spinous process. 3) Closed displaced comminuted fracture of shaft of left femur, initial encounter. 4) Fracture of left tibial plateau. 5) Type I or II open fracture of distal end of right femur, unspecified fracture morphology. Rx: Gabapentin 400 mg, Venlafaxine XR 37.5 mg, Oxycodone 10 mg, Naproxen 500 mg, and Oxycodone 5-10 mg. Plan: Outpatient hand followup at OI for extensor lag and distal phalanx fracture. Definitive bone graft with Dr. Shearer after </w:t>
      </w:r>
      <w:proofErr w:type="spellStart"/>
      <w:r w:rsidRPr="00816A02">
        <w:rPr>
          <w:rFonts w:ascii="Arial" w:eastAsia="Times New Roman" w:hAnsi="Arial" w:cs="Arial"/>
          <w:sz w:val="24"/>
          <w:szCs w:val="24"/>
        </w:rPr>
        <w:t>Masquelet</w:t>
      </w:r>
      <w:proofErr w:type="spellEnd"/>
      <w:r w:rsidRPr="00816A02">
        <w:rPr>
          <w:rFonts w:ascii="Arial" w:eastAsia="Times New Roman" w:hAnsi="Arial" w:cs="Arial"/>
          <w:sz w:val="24"/>
          <w:szCs w:val="24"/>
        </w:rPr>
        <w:t xml:space="preserve"> 6-8 weeks postop. Recommended SICU, Medicine, SW and Pain Management. Advised Lovenox 80 mg and transitioned to 3 mg Xarelto. Disposition: Patient was discharged in fair condition.</w:t>
      </w:r>
      <w:r w:rsidRPr="00816A02">
        <w:rPr>
          <w:rFonts w:ascii="Arial" w:eastAsia="Times New Roman" w:hAnsi="Arial" w:cs="Arial"/>
          <w:b/>
          <w:sz w:val="24"/>
          <w:szCs w:val="24"/>
          <w:lang w:val="en-IN" w:eastAsia="en-IN" w:bidi="ta-IN"/>
        </w:rPr>
        <w:t xml:space="preserve"> </w:t>
      </w:r>
      <w:r w:rsidRPr="00816A02">
        <w:rPr>
          <w:rFonts w:ascii="Arial" w:eastAsia="Times New Roman" w:hAnsi="Arial" w:cs="Arial"/>
          <w:sz w:val="24"/>
          <w:szCs w:val="24"/>
          <w:lang w:val="en-IN" w:eastAsia="en-IN" w:bidi="ta-IN"/>
        </w:rPr>
        <w:t>[</w:t>
      </w:r>
      <w:r w:rsidR="009A494B">
        <w:rPr>
          <w:rFonts w:ascii="Arial" w:eastAsia="Times New Roman" w:hAnsi="Arial" w:cs="Arial"/>
          <w:sz w:val="24"/>
          <w:szCs w:val="24"/>
          <w:lang w:val="en-IN" w:eastAsia="en-IN" w:bidi="ta-IN"/>
        </w:rPr>
        <w:t>67-75</w:t>
      </w:r>
      <w:r w:rsidRPr="00816A02">
        <w:rPr>
          <w:rFonts w:ascii="Arial" w:eastAsia="Times New Roman" w:hAnsi="Arial" w:cs="Arial"/>
          <w:sz w:val="24"/>
          <w:szCs w:val="24"/>
          <w:lang w:val="en-IN" w:eastAsia="en-IN" w:bidi="ta-IN"/>
        </w:rPr>
        <w:t>]</w:t>
      </w:r>
    </w:p>
    <w:p w14:paraId="096CCDDC" w14:textId="77777777" w:rsidR="00816A02" w:rsidRPr="00816A02" w:rsidRDefault="00816A02" w:rsidP="00A86B93">
      <w:pPr>
        <w:spacing w:after="0" w:line="240" w:lineRule="auto"/>
        <w:ind w:left="720" w:hanging="720"/>
        <w:jc w:val="both"/>
        <w:rPr>
          <w:rFonts w:ascii="Arial" w:eastAsia="Times New Roman" w:hAnsi="Arial" w:cs="Arial"/>
          <w:sz w:val="24"/>
          <w:szCs w:val="24"/>
          <w:lang w:val="en-IN" w:eastAsia="en-IN" w:bidi="ta-IN"/>
        </w:rPr>
      </w:pPr>
    </w:p>
    <w:sectPr w:rsidR="00816A02" w:rsidRPr="00816A02" w:rsidSect="00A86B9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55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6EDDA" w14:textId="77777777" w:rsidR="00F179B6" w:rsidRDefault="00F179B6" w:rsidP="00E6335B">
      <w:pPr>
        <w:spacing w:after="0" w:line="240" w:lineRule="auto"/>
      </w:pPr>
      <w:r>
        <w:separator/>
      </w:r>
    </w:p>
  </w:endnote>
  <w:endnote w:type="continuationSeparator" w:id="0">
    <w:p w14:paraId="79EA6BB1" w14:textId="77777777" w:rsidR="00F179B6" w:rsidRDefault="00F179B6" w:rsidP="00E6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95A5E" w14:textId="77777777" w:rsidR="002B0102" w:rsidRDefault="002B01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33358167"/>
      <w:docPartObj>
        <w:docPartGallery w:val="Page Numbers (Bottom of Page)"/>
        <w:docPartUnique/>
      </w:docPartObj>
    </w:sdtPr>
    <w:sdtEndPr/>
    <w:sdtContent>
      <w:sdt>
        <w:sdtPr>
          <w:id w:val="1728636285"/>
          <w:docPartObj>
            <w:docPartGallery w:val="Page Numbers (Top of Page)"/>
            <w:docPartUnique/>
          </w:docPartObj>
        </w:sdtPr>
        <w:sdtEndPr/>
        <w:sdtContent>
          <w:p w14:paraId="753BDD1D" w14:textId="444AC5E4" w:rsidR="003900DA" w:rsidRDefault="003900DA">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23</w:t>
            </w:r>
            <w:r>
              <w:rPr>
                <w:b/>
                <w:bCs/>
                <w:sz w:val="24"/>
                <w:szCs w:val="24"/>
              </w:rPr>
              <w:fldChar w:fldCharType="end"/>
            </w:r>
          </w:p>
        </w:sdtContent>
      </w:sdt>
    </w:sdtContent>
  </w:sdt>
  <w:p w14:paraId="149E8A96" w14:textId="77777777" w:rsidR="003900DA" w:rsidRPr="00D23B01" w:rsidRDefault="003900DA">
    <w:pPr>
      <w:pStyle w:val="Footer"/>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4CFF9" w14:textId="77777777" w:rsidR="002B0102" w:rsidRDefault="002B01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05DF9" w14:textId="77777777" w:rsidR="00F179B6" w:rsidRDefault="00F179B6" w:rsidP="00E6335B">
      <w:pPr>
        <w:spacing w:after="0" w:line="240" w:lineRule="auto"/>
      </w:pPr>
      <w:r>
        <w:separator/>
      </w:r>
    </w:p>
  </w:footnote>
  <w:footnote w:type="continuationSeparator" w:id="0">
    <w:p w14:paraId="68D019C4" w14:textId="77777777" w:rsidR="00F179B6" w:rsidRDefault="00F179B6" w:rsidP="00E6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D1D78" w14:textId="15163251" w:rsidR="002B0102" w:rsidRDefault="002B0102">
    <w:pPr>
      <w:pStyle w:val="Header"/>
    </w:pPr>
    <w:r>
      <w:rPr>
        <w:noProof/>
      </w:rPr>
      <w:pict w14:anchorId="0F9512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0;margin-top:0;width:449.9pt;height:90pt;z-index:-251657216;mso-position-horizontal:center;mso-position-horizontal-relative:margin;mso-position-vertical:center;mso-position-vertical-relative:margin" o:allowincell="f">
          <v:imagedata r:id="rId1" o:title="logo"/>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290B0" w14:textId="64EB5196" w:rsidR="002B0102" w:rsidRDefault="002B0102">
    <w:pPr>
      <w:pStyle w:val="Header"/>
    </w:pPr>
    <w:r>
      <w:rPr>
        <w:noProof/>
      </w:rPr>
      <w:pict w14:anchorId="32A5C3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margin-left:0;margin-top:0;width:449.9pt;height:90pt;z-index:-251656192;mso-position-horizontal:center;mso-position-horizontal-relative:margin;mso-position-vertical:center;mso-position-vertical-relative:margin" o:allowincell="f">
          <v:imagedata r:id="rId1" o:title="logo"/>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1B708" w14:textId="26694BAE" w:rsidR="002B0102" w:rsidRDefault="002B0102">
    <w:pPr>
      <w:pStyle w:val="Header"/>
    </w:pPr>
    <w:r>
      <w:rPr>
        <w:noProof/>
      </w:rPr>
      <w:pict w14:anchorId="30890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2049" type="#_x0000_t75" style="position:absolute;margin-left:0;margin-top:0;width:449.9pt;height:90pt;z-index:-251658240;mso-position-horizontal:center;mso-position-horizontal-relative:margin;mso-position-vertical:center;mso-position-vertical-relative:margin" o:allowincell="f">
          <v:imagedata r:id="rId1" o:title="logo"/>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B3101"/>
    <w:multiLevelType w:val="hybridMultilevel"/>
    <w:tmpl w:val="419A3DC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2C17C2C"/>
    <w:multiLevelType w:val="hybridMultilevel"/>
    <w:tmpl w:val="BEE4C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343994"/>
    <w:multiLevelType w:val="hybridMultilevel"/>
    <w:tmpl w:val="22E4F4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2E4FC0"/>
    <w:multiLevelType w:val="hybridMultilevel"/>
    <w:tmpl w:val="956A73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F6151C1"/>
    <w:multiLevelType w:val="hybridMultilevel"/>
    <w:tmpl w:val="956A73F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65E607B8"/>
    <w:multiLevelType w:val="hybridMultilevel"/>
    <w:tmpl w:val="8EF601C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4831FFC"/>
    <w:multiLevelType w:val="hybridMultilevel"/>
    <w:tmpl w:val="6BD2EA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1"/>
  </w:num>
  <w:num w:numId="5">
    <w:abstractNumId w:val="0"/>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formatting="1" w:enforcement="1" w:cryptProviderType="rsaAES" w:cryptAlgorithmClass="hash" w:cryptAlgorithmType="typeAny" w:cryptAlgorithmSid="14" w:cryptSpinCount="100000" w:hash="8rhuY6hJdT34EjtNvTBDyOuqCRB1CJDXWPLwO593808tvR2roau/qoMHhYwH2g/ajQH/ubHenTen2GiyQzbBiA==" w:salt="6kboyFghC7sjVZxQCr+m0g=="/>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2C0"/>
    <w:rsid w:val="000006A2"/>
    <w:rsid w:val="00000D87"/>
    <w:rsid w:val="00001322"/>
    <w:rsid w:val="000044F5"/>
    <w:rsid w:val="000100E8"/>
    <w:rsid w:val="00016228"/>
    <w:rsid w:val="000165A1"/>
    <w:rsid w:val="0002381F"/>
    <w:rsid w:val="00030809"/>
    <w:rsid w:val="00034696"/>
    <w:rsid w:val="000401A0"/>
    <w:rsid w:val="00040AEA"/>
    <w:rsid w:val="00045C6E"/>
    <w:rsid w:val="00050230"/>
    <w:rsid w:val="00064308"/>
    <w:rsid w:val="00064469"/>
    <w:rsid w:val="00065156"/>
    <w:rsid w:val="00067655"/>
    <w:rsid w:val="00067832"/>
    <w:rsid w:val="00072558"/>
    <w:rsid w:val="0007571F"/>
    <w:rsid w:val="000770C4"/>
    <w:rsid w:val="000815AA"/>
    <w:rsid w:val="000833AA"/>
    <w:rsid w:val="00085717"/>
    <w:rsid w:val="0009294C"/>
    <w:rsid w:val="00095E05"/>
    <w:rsid w:val="00097DBA"/>
    <w:rsid w:val="000A155C"/>
    <w:rsid w:val="000A1D51"/>
    <w:rsid w:val="000A267A"/>
    <w:rsid w:val="000A682B"/>
    <w:rsid w:val="000A6CCD"/>
    <w:rsid w:val="000B133B"/>
    <w:rsid w:val="000B6E17"/>
    <w:rsid w:val="000B745C"/>
    <w:rsid w:val="000B7FE5"/>
    <w:rsid w:val="000C3BC8"/>
    <w:rsid w:val="000D1E86"/>
    <w:rsid w:val="000D5802"/>
    <w:rsid w:val="000E05F8"/>
    <w:rsid w:val="000E076A"/>
    <w:rsid w:val="000E2137"/>
    <w:rsid w:val="000E3F6A"/>
    <w:rsid w:val="000F07A0"/>
    <w:rsid w:val="000F4B17"/>
    <w:rsid w:val="000F4DB7"/>
    <w:rsid w:val="000F558F"/>
    <w:rsid w:val="000F62DC"/>
    <w:rsid w:val="000F64B0"/>
    <w:rsid w:val="001058FA"/>
    <w:rsid w:val="00110B64"/>
    <w:rsid w:val="00114738"/>
    <w:rsid w:val="00116937"/>
    <w:rsid w:val="00120C09"/>
    <w:rsid w:val="0012132D"/>
    <w:rsid w:val="001224C7"/>
    <w:rsid w:val="00127C56"/>
    <w:rsid w:val="00130510"/>
    <w:rsid w:val="00134C8A"/>
    <w:rsid w:val="00136AC3"/>
    <w:rsid w:val="00142C7C"/>
    <w:rsid w:val="0014311E"/>
    <w:rsid w:val="001436AE"/>
    <w:rsid w:val="001449A6"/>
    <w:rsid w:val="00151B08"/>
    <w:rsid w:val="00154CC7"/>
    <w:rsid w:val="0015796E"/>
    <w:rsid w:val="00157A81"/>
    <w:rsid w:val="001937FC"/>
    <w:rsid w:val="001A4C34"/>
    <w:rsid w:val="001A56F5"/>
    <w:rsid w:val="001A6AF7"/>
    <w:rsid w:val="001B12F1"/>
    <w:rsid w:val="001B3E2C"/>
    <w:rsid w:val="001C0ACB"/>
    <w:rsid w:val="001C1A62"/>
    <w:rsid w:val="001C2D36"/>
    <w:rsid w:val="001D2F03"/>
    <w:rsid w:val="001D4BDE"/>
    <w:rsid w:val="001E0A55"/>
    <w:rsid w:val="001E1C00"/>
    <w:rsid w:val="001E2CAF"/>
    <w:rsid w:val="001E5433"/>
    <w:rsid w:val="00210AD4"/>
    <w:rsid w:val="002119CE"/>
    <w:rsid w:val="002150E7"/>
    <w:rsid w:val="00216A61"/>
    <w:rsid w:val="00217865"/>
    <w:rsid w:val="00226834"/>
    <w:rsid w:val="00231D0F"/>
    <w:rsid w:val="00232547"/>
    <w:rsid w:val="002334C4"/>
    <w:rsid w:val="00237C1F"/>
    <w:rsid w:val="0024090C"/>
    <w:rsid w:val="00242567"/>
    <w:rsid w:val="00244F22"/>
    <w:rsid w:val="002474D2"/>
    <w:rsid w:val="002513BA"/>
    <w:rsid w:val="0025203B"/>
    <w:rsid w:val="0025482A"/>
    <w:rsid w:val="00254DF9"/>
    <w:rsid w:val="00260B4A"/>
    <w:rsid w:val="00262ADA"/>
    <w:rsid w:val="00264592"/>
    <w:rsid w:val="00264626"/>
    <w:rsid w:val="00264F77"/>
    <w:rsid w:val="002716CB"/>
    <w:rsid w:val="00274764"/>
    <w:rsid w:val="00275D6E"/>
    <w:rsid w:val="002800ED"/>
    <w:rsid w:val="00281026"/>
    <w:rsid w:val="002873F0"/>
    <w:rsid w:val="00290EA0"/>
    <w:rsid w:val="002A1139"/>
    <w:rsid w:val="002A36FF"/>
    <w:rsid w:val="002A4A01"/>
    <w:rsid w:val="002B0102"/>
    <w:rsid w:val="002B1AE0"/>
    <w:rsid w:val="002B7603"/>
    <w:rsid w:val="002B7E49"/>
    <w:rsid w:val="002C05D3"/>
    <w:rsid w:val="002C4167"/>
    <w:rsid w:val="002D25D3"/>
    <w:rsid w:val="002D3C1C"/>
    <w:rsid w:val="002D5B5B"/>
    <w:rsid w:val="002D7AC7"/>
    <w:rsid w:val="002E2758"/>
    <w:rsid w:val="002F1C40"/>
    <w:rsid w:val="002F3294"/>
    <w:rsid w:val="002F59AA"/>
    <w:rsid w:val="00300ED2"/>
    <w:rsid w:val="0030118F"/>
    <w:rsid w:val="0030336D"/>
    <w:rsid w:val="003033EA"/>
    <w:rsid w:val="0030639D"/>
    <w:rsid w:val="00307D0E"/>
    <w:rsid w:val="0031330D"/>
    <w:rsid w:val="0031675D"/>
    <w:rsid w:val="00316CFA"/>
    <w:rsid w:val="00320425"/>
    <w:rsid w:val="003206FC"/>
    <w:rsid w:val="00323366"/>
    <w:rsid w:val="00325184"/>
    <w:rsid w:val="00333BE1"/>
    <w:rsid w:val="003357D7"/>
    <w:rsid w:val="00337EB7"/>
    <w:rsid w:val="0034147E"/>
    <w:rsid w:val="00341C8E"/>
    <w:rsid w:val="00346E4E"/>
    <w:rsid w:val="00347A9B"/>
    <w:rsid w:val="00352B90"/>
    <w:rsid w:val="003553E7"/>
    <w:rsid w:val="00356EE1"/>
    <w:rsid w:val="00361973"/>
    <w:rsid w:val="003647C7"/>
    <w:rsid w:val="00365BB0"/>
    <w:rsid w:val="0037626B"/>
    <w:rsid w:val="00376995"/>
    <w:rsid w:val="00376A09"/>
    <w:rsid w:val="00377231"/>
    <w:rsid w:val="003772D0"/>
    <w:rsid w:val="00380708"/>
    <w:rsid w:val="003815DB"/>
    <w:rsid w:val="0038264B"/>
    <w:rsid w:val="0038487A"/>
    <w:rsid w:val="003900DA"/>
    <w:rsid w:val="00390748"/>
    <w:rsid w:val="00391455"/>
    <w:rsid w:val="00394B9E"/>
    <w:rsid w:val="003A1DE6"/>
    <w:rsid w:val="003B5FD7"/>
    <w:rsid w:val="003C0843"/>
    <w:rsid w:val="003C1F96"/>
    <w:rsid w:val="003D054B"/>
    <w:rsid w:val="003D33FC"/>
    <w:rsid w:val="003D393A"/>
    <w:rsid w:val="003D4CCC"/>
    <w:rsid w:val="003D4DEC"/>
    <w:rsid w:val="003E0B7A"/>
    <w:rsid w:val="003E3DED"/>
    <w:rsid w:val="003E4676"/>
    <w:rsid w:val="003E5352"/>
    <w:rsid w:val="003E5B8F"/>
    <w:rsid w:val="003F49E9"/>
    <w:rsid w:val="003F606D"/>
    <w:rsid w:val="003F64AE"/>
    <w:rsid w:val="0041664F"/>
    <w:rsid w:val="00420F7C"/>
    <w:rsid w:val="00423CBB"/>
    <w:rsid w:val="00430022"/>
    <w:rsid w:val="004305AC"/>
    <w:rsid w:val="00431779"/>
    <w:rsid w:val="004420E8"/>
    <w:rsid w:val="004454B7"/>
    <w:rsid w:val="0045186B"/>
    <w:rsid w:val="00454CD2"/>
    <w:rsid w:val="00455F65"/>
    <w:rsid w:val="00464DC7"/>
    <w:rsid w:val="00465C0E"/>
    <w:rsid w:val="00470C11"/>
    <w:rsid w:val="0047379F"/>
    <w:rsid w:val="00481240"/>
    <w:rsid w:val="00486251"/>
    <w:rsid w:val="0048742D"/>
    <w:rsid w:val="004A0DA7"/>
    <w:rsid w:val="004A1EE2"/>
    <w:rsid w:val="004A39EF"/>
    <w:rsid w:val="004A5FE3"/>
    <w:rsid w:val="004B019C"/>
    <w:rsid w:val="004B027C"/>
    <w:rsid w:val="004B4464"/>
    <w:rsid w:val="004B579D"/>
    <w:rsid w:val="004B6D42"/>
    <w:rsid w:val="004C10B4"/>
    <w:rsid w:val="004C3EB5"/>
    <w:rsid w:val="004C5669"/>
    <w:rsid w:val="004C75CE"/>
    <w:rsid w:val="004D4CC7"/>
    <w:rsid w:val="004E589A"/>
    <w:rsid w:val="004E6336"/>
    <w:rsid w:val="004F0E36"/>
    <w:rsid w:val="004F3A85"/>
    <w:rsid w:val="00506237"/>
    <w:rsid w:val="00506989"/>
    <w:rsid w:val="00507027"/>
    <w:rsid w:val="00511911"/>
    <w:rsid w:val="005167ED"/>
    <w:rsid w:val="005172A3"/>
    <w:rsid w:val="00520D5A"/>
    <w:rsid w:val="005273F3"/>
    <w:rsid w:val="00530442"/>
    <w:rsid w:val="00530ED6"/>
    <w:rsid w:val="00531459"/>
    <w:rsid w:val="00534E44"/>
    <w:rsid w:val="00537A08"/>
    <w:rsid w:val="00540FF3"/>
    <w:rsid w:val="0054135D"/>
    <w:rsid w:val="00541B39"/>
    <w:rsid w:val="00543F26"/>
    <w:rsid w:val="005446F7"/>
    <w:rsid w:val="00552023"/>
    <w:rsid w:val="00556BBD"/>
    <w:rsid w:val="00557C10"/>
    <w:rsid w:val="005622C0"/>
    <w:rsid w:val="00564F56"/>
    <w:rsid w:val="005650C2"/>
    <w:rsid w:val="00570088"/>
    <w:rsid w:val="00572FC8"/>
    <w:rsid w:val="00577D29"/>
    <w:rsid w:val="00582898"/>
    <w:rsid w:val="005943C3"/>
    <w:rsid w:val="0059520A"/>
    <w:rsid w:val="005A0AE6"/>
    <w:rsid w:val="005A0BBC"/>
    <w:rsid w:val="005A37AC"/>
    <w:rsid w:val="005C3371"/>
    <w:rsid w:val="005C5B92"/>
    <w:rsid w:val="005C6241"/>
    <w:rsid w:val="005D504F"/>
    <w:rsid w:val="005E16DA"/>
    <w:rsid w:val="005E1F4C"/>
    <w:rsid w:val="005E2E5C"/>
    <w:rsid w:val="005E7CB2"/>
    <w:rsid w:val="005F00A4"/>
    <w:rsid w:val="005F2B0B"/>
    <w:rsid w:val="005F432F"/>
    <w:rsid w:val="005F614F"/>
    <w:rsid w:val="005F639A"/>
    <w:rsid w:val="006017CD"/>
    <w:rsid w:val="00610EBB"/>
    <w:rsid w:val="00610FC7"/>
    <w:rsid w:val="00614DDA"/>
    <w:rsid w:val="00616C85"/>
    <w:rsid w:val="00617ABD"/>
    <w:rsid w:val="00620746"/>
    <w:rsid w:val="0062196D"/>
    <w:rsid w:val="00625E95"/>
    <w:rsid w:val="006266EE"/>
    <w:rsid w:val="00632E7A"/>
    <w:rsid w:val="00635E22"/>
    <w:rsid w:val="00636791"/>
    <w:rsid w:val="00637D33"/>
    <w:rsid w:val="006411DB"/>
    <w:rsid w:val="00647C3F"/>
    <w:rsid w:val="00652D69"/>
    <w:rsid w:val="0065522C"/>
    <w:rsid w:val="0065594B"/>
    <w:rsid w:val="00657302"/>
    <w:rsid w:val="0065749E"/>
    <w:rsid w:val="00660925"/>
    <w:rsid w:val="00661572"/>
    <w:rsid w:val="0066379C"/>
    <w:rsid w:val="006747E3"/>
    <w:rsid w:val="006748BB"/>
    <w:rsid w:val="00674B53"/>
    <w:rsid w:val="006803F0"/>
    <w:rsid w:val="00681D95"/>
    <w:rsid w:val="00686074"/>
    <w:rsid w:val="00687CF1"/>
    <w:rsid w:val="0069186E"/>
    <w:rsid w:val="00693EEA"/>
    <w:rsid w:val="00694343"/>
    <w:rsid w:val="006A01D7"/>
    <w:rsid w:val="006A3B63"/>
    <w:rsid w:val="006A4F26"/>
    <w:rsid w:val="006B1CB5"/>
    <w:rsid w:val="006B52B0"/>
    <w:rsid w:val="006B63F8"/>
    <w:rsid w:val="006C5954"/>
    <w:rsid w:val="006C5C38"/>
    <w:rsid w:val="006D0A21"/>
    <w:rsid w:val="006D56A8"/>
    <w:rsid w:val="006E057F"/>
    <w:rsid w:val="006E0F12"/>
    <w:rsid w:val="006E3063"/>
    <w:rsid w:val="006E5792"/>
    <w:rsid w:val="006E6A7C"/>
    <w:rsid w:val="006E6E16"/>
    <w:rsid w:val="006F027E"/>
    <w:rsid w:val="006F5162"/>
    <w:rsid w:val="006F5301"/>
    <w:rsid w:val="006F7956"/>
    <w:rsid w:val="007033CC"/>
    <w:rsid w:val="0070376E"/>
    <w:rsid w:val="0070431E"/>
    <w:rsid w:val="00704F0D"/>
    <w:rsid w:val="007062AF"/>
    <w:rsid w:val="00707219"/>
    <w:rsid w:val="0070796B"/>
    <w:rsid w:val="00710FF7"/>
    <w:rsid w:val="0071411D"/>
    <w:rsid w:val="00714EEE"/>
    <w:rsid w:val="00717000"/>
    <w:rsid w:val="00726551"/>
    <w:rsid w:val="0072660C"/>
    <w:rsid w:val="007321B6"/>
    <w:rsid w:val="00737754"/>
    <w:rsid w:val="00743C05"/>
    <w:rsid w:val="007459B6"/>
    <w:rsid w:val="007460F1"/>
    <w:rsid w:val="0075043F"/>
    <w:rsid w:val="00751023"/>
    <w:rsid w:val="00752F7D"/>
    <w:rsid w:val="007542B1"/>
    <w:rsid w:val="007574D2"/>
    <w:rsid w:val="00771080"/>
    <w:rsid w:val="007718C7"/>
    <w:rsid w:val="0077405E"/>
    <w:rsid w:val="00785C90"/>
    <w:rsid w:val="00786B44"/>
    <w:rsid w:val="00791472"/>
    <w:rsid w:val="007A12D1"/>
    <w:rsid w:val="007A28FD"/>
    <w:rsid w:val="007A3AB2"/>
    <w:rsid w:val="007A5C07"/>
    <w:rsid w:val="007B2F81"/>
    <w:rsid w:val="007B3030"/>
    <w:rsid w:val="007B5355"/>
    <w:rsid w:val="007C2D5A"/>
    <w:rsid w:val="007C5062"/>
    <w:rsid w:val="007D20AE"/>
    <w:rsid w:val="007D2C66"/>
    <w:rsid w:val="007E303F"/>
    <w:rsid w:val="007F37C4"/>
    <w:rsid w:val="007F47D2"/>
    <w:rsid w:val="007F5F30"/>
    <w:rsid w:val="007F6927"/>
    <w:rsid w:val="008037BC"/>
    <w:rsid w:val="008104D3"/>
    <w:rsid w:val="00810D2B"/>
    <w:rsid w:val="00812896"/>
    <w:rsid w:val="00812B90"/>
    <w:rsid w:val="00815DC8"/>
    <w:rsid w:val="00816A02"/>
    <w:rsid w:val="0082144B"/>
    <w:rsid w:val="0082185A"/>
    <w:rsid w:val="00830B72"/>
    <w:rsid w:val="00830C03"/>
    <w:rsid w:val="00833331"/>
    <w:rsid w:val="00834544"/>
    <w:rsid w:val="00842D4E"/>
    <w:rsid w:val="0084642E"/>
    <w:rsid w:val="00846DE5"/>
    <w:rsid w:val="00847490"/>
    <w:rsid w:val="00851C61"/>
    <w:rsid w:val="00853C58"/>
    <w:rsid w:val="008626C5"/>
    <w:rsid w:val="0086397F"/>
    <w:rsid w:val="008643A4"/>
    <w:rsid w:val="00864D17"/>
    <w:rsid w:val="008741A7"/>
    <w:rsid w:val="008743B3"/>
    <w:rsid w:val="00880E0D"/>
    <w:rsid w:val="00884418"/>
    <w:rsid w:val="00884E1A"/>
    <w:rsid w:val="0089234E"/>
    <w:rsid w:val="00896482"/>
    <w:rsid w:val="00897279"/>
    <w:rsid w:val="008A1AF6"/>
    <w:rsid w:val="008A5A8A"/>
    <w:rsid w:val="008A7280"/>
    <w:rsid w:val="008A7962"/>
    <w:rsid w:val="008A7D48"/>
    <w:rsid w:val="008B3BEB"/>
    <w:rsid w:val="008D151C"/>
    <w:rsid w:val="008D3BE8"/>
    <w:rsid w:val="008D42DE"/>
    <w:rsid w:val="008F0A26"/>
    <w:rsid w:val="008F68C8"/>
    <w:rsid w:val="00914F47"/>
    <w:rsid w:val="00920AF0"/>
    <w:rsid w:val="009221F3"/>
    <w:rsid w:val="0092239A"/>
    <w:rsid w:val="0092252D"/>
    <w:rsid w:val="00923732"/>
    <w:rsid w:val="00923B5C"/>
    <w:rsid w:val="00923B99"/>
    <w:rsid w:val="00930B67"/>
    <w:rsid w:val="0093175B"/>
    <w:rsid w:val="00936398"/>
    <w:rsid w:val="009403C6"/>
    <w:rsid w:val="009511AA"/>
    <w:rsid w:val="0095324E"/>
    <w:rsid w:val="009538EC"/>
    <w:rsid w:val="009552C2"/>
    <w:rsid w:val="009563DA"/>
    <w:rsid w:val="00960F78"/>
    <w:rsid w:val="00964122"/>
    <w:rsid w:val="00964907"/>
    <w:rsid w:val="00970427"/>
    <w:rsid w:val="0097197B"/>
    <w:rsid w:val="00971B08"/>
    <w:rsid w:val="009721CC"/>
    <w:rsid w:val="00972936"/>
    <w:rsid w:val="009731E3"/>
    <w:rsid w:val="00974405"/>
    <w:rsid w:val="009749D1"/>
    <w:rsid w:val="009760AE"/>
    <w:rsid w:val="00976FC6"/>
    <w:rsid w:val="00977012"/>
    <w:rsid w:val="00977A36"/>
    <w:rsid w:val="00993535"/>
    <w:rsid w:val="009964CC"/>
    <w:rsid w:val="009A494B"/>
    <w:rsid w:val="009A4F30"/>
    <w:rsid w:val="009B0503"/>
    <w:rsid w:val="009B0DE7"/>
    <w:rsid w:val="009B64A9"/>
    <w:rsid w:val="009C1507"/>
    <w:rsid w:val="009C27C8"/>
    <w:rsid w:val="009C33A5"/>
    <w:rsid w:val="009C5E4A"/>
    <w:rsid w:val="009D1942"/>
    <w:rsid w:val="009D44CC"/>
    <w:rsid w:val="009D6D58"/>
    <w:rsid w:val="009D7464"/>
    <w:rsid w:val="009D7CAD"/>
    <w:rsid w:val="009E5025"/>
    <w:rsid w:val="009F5443"/>
    <w:rsid w:val="00A02B5E"/>
    <w:rsid w:val="00A04294"/>
    <w:rsid w:val="00A05021"/>
    <w:rsid w:val="00A126A3"/>
    <w:rsid w:val="00A12DAF"/>
    <w:rsid w:val="00A147FC"/>
    <w:rsid w:val="00A15B4C"/>
    <w:rsid w:val="00A17DFC"/>
    <w:rsid w:val="00A27B31"/>
    <w:rsid w:val="00A32784"/>
    <w:rsid w:val="00A34D38"/>
    <w:rsid w:val="00A41BC3"/>
    <w:rsid w:val="00A4316E"/>
    <w:rsid w:val="00A45D52"/>
    <w:rsid w:val="00A475B7"/>
    <w:rsid w:val="00A507F6"/>
    <w:rsid w:val="00A51765"/>
    <w:rsid w:val="00A51D8F"/>
    <w:rsid w:val="00A52C47"/>
    <w:rsid w:val="00A53D60"/>
    <w:rsid w:val="00A549E3"/>
    <w:rsid w:val="00A567C8"/>
    <w:rsid w:val="00A60B2F"/>
    <w:rsid w:val="00A65D49"/>
    <w:rsid w:val="00A70D0C"/>
    <w:rsid w:val="00A742D1"/>
    <w:rsid w:val="00A802EF"/>
    <w:rsid w:val="00A86B93"/>
    <w:rsid w:val="00A90A19"/>
    <w:rsid w:val="00A91FB0"/>
    <w:rsid w:val="00A930EC"/>
    <w:rsid w:val="00A94F90"/>
    <w:rsid w:val="00AA707C"/>
    <w:rsid w:val="00AB02FA"/>
    <w:rsid w:val="00AB55CB"/>
    <w:rsid w:val="00AB5DEE"/>
    <w:rsid w:val="00AB5E54"/>
    <w:rsid w:val="00AD2224"/>
    <w:rsid w:val="00AD2787"/>
    <w:rsid w:val="00AD5AF3"/>
    <w:rsid w:val="00AD7ACC"/>
    <w:rsid w:val="00AE1B2E"/>
    <w:rsid w:val="00AE335D"/>
    <w:rsid w:val="00AF20D8"/>
    <w:rsid w:val="00AF2FD9"/>
    <w:rsid w:val="00AF6079"/>
    <w:rsid w:val="00AF7162"/>
    <w:rsid w:val="00B00726"/>
    <w:rsid w:val="00B02E2E"/>
    <w:rsid w:val="00B039A8"/>
    <w:rsid w:val="00B05077"/>
    <w:rsid w:val="00B05FA7"/>
    <w:rsid w:val="00B24C0E"/>
    <w:rsid w:val="00B2672D"/>
    <w:rsid w:val="00B26C8C"/>
    <w:rsid w:val="00B30038"/>
    <w:rsid w:val="00B31B07"/>
    <w:rsid w:val="00B33D7F"/>
    <w:rsid w:val="00B340AA"/>
    <w:rsid w:val="00B35AF2"/>
    <w:rsid w:val="00B36DDF"/>
    <w:rsid w:val="00B4693B"/>
    <w:rsid w:val="00B53564"/>
    <w:rsid w:val="00B54F17"/>
    <w:rsid w:val="00B62844"/>
    <w:rsid w:val="00B63E53"/>
    <w:rsid w:val="00B66988"/>
    <w:rsid w:val="00B67FBF"/>
    <w:rsid w:val="00B74582"/>
    <w:rsid w:val="00B750A2"/>
    <w:rsid w:val="00B76219"/>
    <w:rsid w:val="00B93EB1"/>
    <w:rsid w:val="00BA09AC"/>
    <w:rsid w:val="00BA1ACF"/>
    <w:rsid w:val="00BA7537"/>
    <w:rsid w:val="00BC1FBE"/>
    <w:rsid w:val="00BC34BB"/>
    <w:rsid w:val="00BC761A"/>
    <w:rsid w:val="00BD017D"/>
    <w:rsid w:val="00BD26E7"/>
    <w:rsid w:val="00BD371D"/>
    <w:rsid w:val="00BD4F45"/>
    <w:rsid w:val="00BE0BAC"/>
    <w:rsid w:val="00BE15CC"/>
    <w:rsid w:val="00BE370C"/>
    <w:rsid w:val="00BE4C27"/>
    <w:rsid w:val="00BF07FC"/>
    <w:rsid w:val="00BF1766"/>
    <w:rsid w:val="00BF1D73"/>
    <w:rsid w:val="00BF201C"/>
    <w:rsid w:val="00BF3A6C"/>
    <w:rsid w:val="00BF62D7"/>
    <w:rsid w:val="00C0332A"/>
    <w:rsid w:val="00C0724E"/>
    <w:rsid w:val="00C1099B"/>
    <w:rsid w:val="00C1436E"/>
    <w:rsid w:val="00C15A71"/>
    <w:rsid w:val="00C15E56"/>
    <w:rsid w:val="00C224C1"/>
    <w:rsid w:val="00C26FF8"/>
    <w:rsid w:val="00C37EAF"/>
    <w:rsid w:val="00C42996"/>
    <w:rsid w:val="00C46519"/>
    <w:rsid w:val="00C502B2"/>
    <w:rsid w:val="00C52C32"/>
    <w:rsid w:val="00C61BD7"/>
    <w:rsid w:val="00C656F0"/>
    <w:rsid w:val="00C707C4"/>
    <w:rsid w:val="00C71D55"/>
    <w:rsid w:val="00C72ABC"/>
    <w:rsid w:val="00C75E54"/>
    <w:rsid w:val="00C773FA"/>
    <w:rsid w:val="00C83626"/>
    <w:rsid w:val="00C85A0A"/>
    <w:rsid w:val="00C86DEE"/>
    <w:rsid w:val="00C87B90"/>
    <w:rsid w:val="00CA5131"/>
    <w:rsid w:val="00CB226E"/>
    <w:rsid w:val="00CB3779"/>
    <w:rsid w:val="00CB6084"/>
    <w:rsid w:val="00CC4148"/>
    <w:rsid w:val="00CD3454"/>
    <w:rsid w:val="00CE311B"/>
    <w:rsid w:val="00CE4EB9"/>
    <w:rsid w:val="00CF3BA9"/>
    <w:rsid w:val="00CF3D99"/>
    <w:rsid w:val="00CF3EF9"/>
    <w:rsid w:val="00CF48AA"/>
    <w:rsid w:val="00D06B3A"/>
    <w:rsid w:val="00D1225C"/>
    <w:rsid w:val="00D1455C"/>
    <w:rsid w:val="00D20E36"/>
    <w:rsid w:val="00D21848"/>
    <w:rsid w:val="00D21ADF"/>
    <w:rsid w:val="00D22BFB"/>
    <w:rsid w:val="00D23909"/>
    <w:rsid w:val="00D23B01"/>
    <w:rsid w:val="00D27664"/>
    <w:rsid w:val="00D313A6"/>
    <w:rsid w:val="00D36E12"/>
    <w:rsid w:val="00D41EA9"/>
    <w:rsid w:val="00D4342C"/>
    <w:rsid w:val="00D57C60"/>
    <w:rsid w:val="00D6104C"/>
    <w:rsid w:val="00D6270B"/>
    <w:rsid w:val="00D64BBE"/>
    <w:rsid w:val="00D702D7"/>
    <w:rsid w:val="00D72688"/>
    <w:rsid w:val="00D74431"/>
    <w:rsid w:val="00D80424"/>
    <w:rsid w:val="00D8267A"/>
    <w:rsid w:val="00D8334D"/>
    <w:rsid w:val="00D871E8"/>
    <w:rsid w:val="00D87C14"/>
    <w:rsid w:val="00D92BE6"/>
    <w:rsid w:val="00D932A1"/>
    <w:rsid w:val="00D93768"/>
    <w:rsid w:val="00D943A5"/>
    <w:rsid w:val="00D96173"/>
    <w:rsid w:val="00DB07F1"/>
    <w:rsid w:val="00DB1617"/>
    <w:rsid w:val="00DB238F"/>
    <w:rsid w:val="00DB4316"/>
    <w:rsid w:val="00DC0242"/>
    <w:rsid w:val="00DC53F2"/>
    <w:rsid w:val="00DC79E2"/>
    <w:rsid w:val="00DD58A3"/>
    <w:rsid w:val="00DE0962"/>
    <w:rsid w:val="00DE0AE2"/>
    <w:rsid w:val="00DE1596"/>
    <w:rsid w:val="00DE3802"/>
    <w:rsid w:val="00DE3F98"/>
    <w:rsid w:val="00DF19B2"/>
    <w:rsid w:val="00DF2C31"/>
    <w:rsid w:val="00DF44D6"/>
    <w:rsid w:val="00DF6A1F"/>
    <w:rsid w:val="00E018CE"/>
    <w:rsid w:val="00E053D8"/>
    <w:rsid w:val="00E16E86"/>
    <w:rsid w:val="00E2124F"/>
    <w:rsid w:val="00E22418"/>
    <w:rsid w:val="00E24F84"/>
    <w:rsid w:val="00E31B04"/>
    <w:rsid w:val="00E33600"/>
    <w:rsid w:val="00E40B98"/>
    <w:rsid w:val="00E41B10"/>
    <w:rsid w:val="00E440B2"/>
    <w:rsid w:val="00E44763"/>
    <w:rsid w:val="00E47E2E"/>
    <w:rsid w:val="00E513B4"/>
    <w:rsid w:val="00E53190"/>
    <w:rsid w:val="00E5477B"/>
    <w:rsid w:val="00E57BAE"/>
    <w:rsid w:val="00E611DC"/>
    <w:rsid w:val="00E61696"/>
    <w:rsid w:val="00E627FA"/>
    <w:rsid w:val="00E6335B"/>
    <w:rsid w:val="00E659E2"/>
    <w:rsid w:val="00E70719"/>
    <w:rsid w:val="00E71A2C"/>
    <w:rsid w:val="00E724A2"/>
    <w:rsid w:val="00E75FB4"/>
    <w:rsid w:val="00E77105"/>
    <w:rsid w:val="00E81AC7"/>
    <w:rsid w:val="00E826D7"/>
    <w:rsid w:val="00E83F10"/>
    <w:rsid w:val="00E85037"/>
    <w:rsid w:val="00E93313"/>
    <w:rsid w:val="00E94C98"/>
    <w:rsid w:val="00E955C0"/>
    <w:rsid w:val="00EA21B9"/>
    <w:rsid w:val="00EA2E1F"/>
    <w:rsid w:val="00EA5357"/>
    <w:rsid w:val="00EA6B1E"/>
    <w:rsid w:val="00EA735F"/>
    <w:rsid w:val="00EA7C0E"/>
    <w:rsid w:val="00EB0AAE"/>
    <w:rsid w:val="00EB27AD"/>
    <w:rsid w:val="00EB4A0E"/>
    <w:rsid w:val="00EB4ACD"/>
    <w:rsid w:val="00EB578E"/>
    <w:rsid w:val="00EC3250"/>
    <w:rsid w:val="00EC3AAF"/>
    <w:rsid w:val="00ED50FE"/>
    <w:rsid w:val="00ED5C8B"/>
    <w:rsid w:val="00ED6B1A"/>
    <w:rsid w:val="00ED74AF"/>
    <w:rsid w:val="00EE2ACC"/>
    <w:rsid w:val="00EE598F"/>
    <w:rsid w:val="00EF390F"/>
    <w:rsid w:val="00F030FC"/>
    <w:rsid w:val="00F13507"/>
    <w:rsid w:val="00F13F98"/>
    <w:rsid w:val="00F15E78"/>
    <w:rsid w:val="00F179B6"/>
    <w:rsid w:val="00F17F8A"/>
    <w:rsid w:val="00F20B1B"/>
    <w:rsid w:val="00F229CD"/>
    <w:rsid w:val="00F237A4"/>
    <w:rsid w:val="00F23ACE"/>
    <w:rsid w:val="00F36088"/>
    <w:rsid w:val="00F3757F"/>
    <w:rsid w:val="00F378E6"/>
    <w:rsid w:val="00F45610"/>
    <w:rsid w:val="00F540E7"/>
    <w:rsid w:val="00F54457"/>
    <w:rsid w:val="00F5643D"/>
    <w:rsid w:val="00F569B3"/>
    <w:rsid w:val="00F577E1"/>
    <w:rsid w:val="00F61E11"/>
    <w:rsid w:val="00F671A8"/>
    <w:rsid w:val="00F750A9"/>
    <w:rsid w:val="00F75ED3"/>
    <w:rsid w:val="00F76C49"/>
    <w:rsid w:val="00F779DD"/>
    <w:rsid w:val="00F841C8"/>
    <w:rsid w:val="00F908BC"/>
    <w:rsid w:val="00F94966"/>
    <w:rsid w:val="00F95063"/>
    <w:rsid w:val="00F95C76"/>
    <w:rsid w:val="00FA20B0"/>
    <w:rsid w:val="00FB5516"/>
    <w:rsid w:val="00FC12AC"/>
    <w:rsid w:val="00FC32FC"/>
    <w:rsid w:val="00FE1C3D"/>
    <w:rsid w:val="00FE3FB5"/>
    <w:rsid w:val="00FE5EE9"/>
    <w:rsid w:val="00FF5182"/>
    <w:rsid w:val="00FF5D89"/>
    <w:rsid w:val="00FF7585"/>
  </w:rsids>
  <m:mathPr>
    <m:mathFont m:val="Cambria Math"/>
    <m:brkBin m:val="before"/>
    <m:brkBinSub m:val="--"/>
    <m:smallFrac m:val="0"/>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D7E1063"/>
  <w15:chartTrackingRefBased/>
  <w15:docId w15:val="{352673B9-F4D5-482F-B6B9-5BF3EB508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E07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6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335B"/>
  </w:style>
  <w:style w:type="paragraph" w:styleId="Footer">
    <w:name w:val="footer"/>
    <w:basedOn w:val="Normal"/>
    <w:link w:val="FooterChar"/>
    <w:uiPriority w:val="99"/>
    <w:unhideWhenUsed/>
    <w:rsid w:val="00E6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335B"/>
  </w:style>
  <w:style w:type="paragraph" w:styleId="ListParagraph">
    <w:name w:val="List Paragraph"/>
    <w:basedOn w:val="Normal"/>
    <w:uiPriority w:val="34"/>
    <w:qFormat/>
    <w:rsid w:val="00D8334D"/>
    <w:pPr>
      <w:ind w:left="720"/>
      <w:contextualSpacing/>
    </w:pPr>
  </w:style>
  <w:style w:type="character" w:styleId="CommentReference">
    <w:name w:val="annotation reference"/>
    <w:basedOn w:val="DefaultParagraphFont"/>
    <w:uiPriority w:val="99"/>
    <w:semiHidden/>
    <w:unhideWhenUsed/>
    <w:rsid w:val="00C0332A"/>
    <w:rPr>
      <w:sz w:val="16"/>
      <w:szCs w:val="16"/>
    </w:rPr>
  </w:style>
  <w:style w:type="paragraph" w:styleId="CommentText">
    <w:name w:val="annotation text"/>
    <w:basedOn w:val="Normal"/>
    <w:link w:val="CommentTextChar"/>
    <w:uiPriority w:val="99"/>
    <w:semiHidden/>
    <w:unhideWhenUsed/>
    <w:rsid w:val="00C0332A"/>
    <w:pPr>
      <w:spacing w:line="240" w:lineRule="auto"/>
    </w:pPr>
    <w:rPr>
      <w:sz w:val="20"/>
      <w:szCs w:val="20"/>
    </w:rPr>
  </w:style>
  <w:style w:type="character" w:customStyle="1" w:styleId="CommentTextChar">
    <w:name w:val="Comment Text Char"/>
    <w:basedOn w:val="DefaultParagraphFont"/>
    <w:link w:val="CommentText"/>
    <w:uiPriority w:val="99"/>
    <w:semiHidden/>
    <w:rsid w:val="00C0332A"/>
    <w:rPr>
      <w:sz w:val="20"/>
      <w:szCs w:val="20"/>
    </w:rPr>
  </w:style>
  <w:style w:type="paragraph" w:styleId="CommentSubject">
    <w:name w:val="annotation subject"/>
    <w:basedOn w:val="CommentText"/>
    <w:next w:val="CommentText"/>
    <w:link w:val="CommentSubjectChar"/>
    <w:uiPriority w:val="99"/>
    <w:semiHidden/>
    <w:unhideWhenUsed/>
    <w:rsid w:val="00C0332A"/>
    <w:rPr>
      <w:b/>
      <w:bCs/>
    </w:rPr>
  </w:style>
  <w:style w:type="character" w:customStyle="1" w:styleId="CommentSubjectChar">
    <w:name w:val="Comment Subject Char"/>
    <w:basedOn w:val="CommentTextChar"/>
    <w:link w:val="CommentSubject"/>
    <w:uiPriority w:val="99"/>
    <w:semiHidden/>
    <w:rsid w:val="00C0332A"/>
    <w:rPr>
      <w:b/>
      <w:bCs/>
      <w:sz w:val="20"/>
      <w:szCs w:val="20"/>
    </w:rPr>
  </w:style>
  <w:style w:type="paragraph" w:styleId="BalloonText">
    <w:name w:val="Balloon Text"/>
    <w:basedOn w:val="Normal"/>
    <w:link w:val="BalloonTextChar"/>
    <w:uiPriority w:val="99"/>
    <w:semiHidden/>
    <w:unhideWhenUsed/>
    <w:rsid w:val="00C033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332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17952">
      <w:bodyDiv w:val="1"/>
      <w:marLeft w:val="0"/>
      <w:marRight w:val="0"/>
      <w:marTop w:val="0"/>
      <w:marBottom w:val="0"/>
      <w:divBdr>
        <w:top w:val="none" w:sz="0" w:space="0" w:color="auto"/>
        <w:left w:val="none" w:sz="0" w:space="0" w:color="auto"/>
        <w:bottom w:val="none" w:sz="0" w:space="0" w:color="auto"/>
        <w:right w:val="none" w:sz="0" w:space="0" w:color="auto"/>
      </w:divBdr>
    </w:div>
    <w:div w:id="199362855">
      <w:bodyDiv w:val="1"/>
      <w:marLeft w:val="0"/>
      <w:marRight w:val="0"/>
      <w:marTop w:val="0"/>
      <w:marBottom w:val="0"/>
      <w:divBdr>
        <w:top w:val="none" w:sz="0" w:space="0" w:color="auto"/>
        <w:left w:val="none" w:sz="0" w:space="0" w:color="auto"/>
        <w:bottom w:val="none" w:sz="0" w:space="0" w:color="auto"/>
        <w:right w:val="none" w:sz="0" w:space="0" w:color="auto"/>
      </w:divBdr>
    </w:div>
    <w:div w:id="404649059">
      <w:bodyDiv w:val="1"/>
      <w:marLeft w:val="0"/>
      <w:marRight w:val="0"/>
      <w:marTop w:val="0"/>
      <w:marBottom w:val="0"/>
      <w:divBdr>
        <w:top w:val="none" w:sz="0" w:space="0" w:color="auto"/>
        <w:left w:val="none" w:sz="0" w:space="0" w:color="auto"/>
        <w:bottom w:val="none" w:sz="0" w:space="0" w:color="auto"/>
        <w:right w:val="none" w:sz="0" w:space="0" w:color="auto"/>
      </w:divBdr>
    </w:div>
    <w:div w:id="487870065">
      <w:bodyDiv w:val="1"/>
      <w:marLeft w:val="0"/>
      <w:marRight w:val="0"/>
      <w:marTop w:val="0"/>
      <w:marBottom w:val="0"/>
      <w:divBdr>
        <w:top w:val="none" w:sz="0" w:space="0" w:color="auto"/>
        <w:left w:val="none" w:sz="0" w:space="0" w:color="auto"/>
        <w:bottom w:val="none" w:sz="0" w:space="0" w:color="auto"/>
        <w:right w:val="none" w:sz="0" w:space="0" w:color="auto"/>
      </w:divBdr>
    </w:div>
    <w:div w:id="648246281">
      <w:bodyDiv w:val="1"/>
      <w:marLeft w:val="0"/>
      <w:marRight w:val="0"/>
      <w:marTop w:val="0"/>
      <w:marBottom w:val="0"/>
      <w:divBdr>
        <w:top w:val="none" w:sz="0" w:space="0" w:color="auto"/>
        <w:left w:val="none" w:sz="0" w:space="0" w:color="auto"/>
        <w:bottom w:val="none" w:sz="0" w:space="0" w:color="auto"/>
        <w:right w:val="none" w:sz="0" w:space="0" w:color="auto"/>
      </w:divBdr>
    </w:div>
    <w:div w:id="897744461">
      <w:bodyDiv w:val="1"/>
      <w:marLeft w:val="0"/>
      <w:marRight w:val="0"/>
      <w:marTop w:val="0"/>
      <w:marBottom w:val="0"/>
      <w:divBdr>
        <w:top w:val="none" w:sz="0" w:space="0" w:color="auto"/>
        <w:left w:val="none" w:sz="0" w:space="0" w:color="auto"/>
        <w:bottom w:val="none" w:sz="0" w:space="0" w:color="auto"/>
        <w:right w:val="none" w:sz="0" w:space="0" w:color="auto"/>
      </w:divBdr>
    </w:div>
    <w:div w:id="948703090">
      <w:bodyDiv w:val="1"/>
      <w:marLeft w:val="0"/>
      <w:marRight w:val="0"/>
      <w:marTop w:val="0"/>
      <w:marBottom w:val="0"/>
      <w:divBdr>
        <w:top w:val="none" w:sz="0" w:space="0" w:color="auto"/>
        <w:left w:val="none" w:sz="0" w:space="0" w:color="auto"/>
        <w:bottom w:val="none" w:sz="0" w:space="0" w:color="auto"/>
        <w:right w:val="none" w:sz="0" w:space="0" w:color="auto"/>
      </w:divBdr>
    </w:div>
    <w:div w:id="962924781">
      <w:bodyDiv w:val="1"/>
      <w:marLeft w:val="0"/>
      <w:marRight w:val="0"/>
      <w:marTop w:val="0"/>
      <w:marBottom w:val="0"/>
      <w:divBdr>
        <w:top w:val="none" w:sz="0" w:space="0" w:color="auto"/>
        <w:left w:val="none" w:sz="0" w:space="0" w:color="auto"/>
        <w:bottom w:val="none" w:sz="0" w:space="0" w:color="auto"/>
        <w:right w:val="none" w:sz="0" w:space="0" w:color="auto"/>
      </w:divBdr>
    </w:div>
    <w:div w:id="1173953659">
      <w:bodyDiv w:val="1"/>
      <w:marLeft w:val="0"/>
      <w:marRight w:val="0"/>
      <w:marTop w:val="0"/>
      <w:marBottom w:val="0"/>
      <w:divBdr>
        <w:top w:val="none" w:sz="0" w:space="0" w:color="auto"/>
        <w:left w:val="none" w:sz="0" w:space="0" w:color="auto"/>
        <w:bottom w:val="none" w:sz="0" w:space="0" w:color="auto"/>
        <w:right w:val="none" w:sz="0" w:space="0" w:color="auto"/>
      </w:divBdr>
    </w:div>
    <w:div w:id="1283340267">
      <w:bodyDiv w:val="1"/>
      <w:marLeft w:val="0"/>
      <w:marRight w:val="0"/>
      <w:marTop w:val="0"/>
      <w:marBottom w:val="0"/>
      <w:divBdr>
        <w:top w:val="none" w:sz="0" w:space="0" w:color="auto"/>
        <w:left w:val="none" w:sz="0" w:space="0" w:color="auto"/>
        <w:bottom w:val="none" w:sz="0" w:space="0" w:color="auto"/>
        <w:right w:val="none" w:sz="0" w:space="0" w:color="auto"/>
      </w:divBdr>
    </w:div>
    <w:div w:id="1394043165">
      <w:bodyDiv w:val="1"/>
      <w:marLeft w:val="0"/>
      <w:marRight w:val="0"/>
      <w:marTop w:val="0"/>
      <w:marBottom w:val="0"/>
      <w:divBdr>
        <w:top w:val="none" w:sz="0" w:space="0" w:color="auto"/>
        <w:left w:val="none" w:sz="0" w:space="0" w:color="auto"/>
        <w:bottom w:val="none" w:sz="0" w:space="0" w:color="auto"/>
        <w:right w:val="none" w:sz="0" w:space="0" w:color="auto"/>
      </w:divBdr>
    </w:div>
    <w:div w:id="1551190643">
      <w:bodyDiv w:val="1"/>
      <w:marLeft w:val="0"/>
      <w:marRight w:val="0"/>
      <w:marTop w:val="0"/>
      <w:marBottom w:val="0"/>
      <w:divBdr>
        <w:top w:val="none" w:sz="0" w:space="0" w:color="auto"/>
        <w:left w:val="none" w:sz="0" w:space="0" w:color="auto"/>
        <w:bottom w:val="none" w:sz="0" w:space="0" w:color="auto"/>
        <w:right w:val="none" w:sz="0" w:space="0" w:color="auto"/>
      </w:divBdr>
    </w:div>
    <w:div w:id="1736388627">
      <w:bodyDiv w:val="1"/>
      <w:marLeft w:val="0"/>
      <w:marRight w:val="0"/>
      <w:marTop w:val="0"/>
      <w:marBottom w:val="0"/>
      <w:divBdr>
        <w:top w:val="none" w:sz="0" w:space="0" w:color="auto"/>
        <w:left w:val="none" w:sz="0" w:space="0" w:color="auto"/>
        <w:bottom w:val="none" w:sz="0" w:space="0" w:color="auto"/>
        <w:right w:val="none" w:sz="0" w:space="0" w:color="auto"/>
      </w:divBdr>
    </w:div>
    <w:div w:id="1899128478">
      <w:bodyDiv w:val="1"/>
      <w:marLeft w:val="0"/>
      <w:marRight w:val="0"/>
      <w:marTop w:val="0"/>
      <w:marBottom w:val="0"/>
      <w:divBdr>
        <w:top w:val="none" w:sz="0" w:space="0" w:color="auto"/>
        <w:left w:val="none" w:sz="0" w:space="0" w:color="auto"/>
        <w:bottom w:val="none" w:sz="0" w:space="0" w:color="auto"/>
        <w:right w:val="none" w:sz="0" w:space="0" w:color="auto"/>
      </w:divBdr>
    </w:div>
    <w:div w:id="2018120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E7ABA-294A-411B-A487-8078ADB22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1077</TotalTime>
  <Pages>4</Pages>
  <Words>1525</Words>
  <Characters>8695</Characters>
  <Application>Microsoft Office Word</Application>
  <DocSecurity>8</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Senthilnathan M</dc:creator>
  <cp:keywords/>
  <dc:description/>
  <cp:lastModifiedBy>Ramkumar</cp:lastModifiedBy>
  <cp:revision>484</cp:revision>
  <cp:lastPrinted>2024-09-10T15:25:00Z</cp:lastPrinted>
  <dcterms:created xsi:type="dcterms:W3CDTF">2024-09-05T12:55:00Z</dcterms:created>
  <dcterms:modified xsi:type="dcterms:W3CDTF">2026-02-19T12:06:00Z</dcterms:modified>
</cp:coreProperties>
</file>